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04E02C4C" w:rsidR="00A160B2" w:rsidRDefault="00042540" w:rsidP="00A160B2">
      <w:pPr>
        <w:spacing w:after="480"/>
      </w:pPr>
      <w:r>
        <w:rPr>
          <w:noProof/>
        </w:rPr>
        <w:drawing>
          <wp:inline distT="0" distB="0" distL="0" distR="0" wp14:anchorId="27101B68" wp14:editId="2FF821CF">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8"/>
        <w:gridCol w:w="4911"/>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5054" w:type="dxa"/>
            <w:tcBorders>
              <w:bottom w:val="single" w:sz="18" w:space="0" w:color="auto"/>
            </w:tcBorders>
          </w:tcPr>
          <w:p w14:paraId="4A91C7BE" w14:textId="6A5B1D23" w:rsidR="00A160B2" w:rsidRDefault="006302A9" w:rsidP="006C3150">
            <w:pPr>
              <w:pStyle w:val="Heading1"/>
            </w:pPr>
            <w:r>
              <w:t>Council</w:t>
            </w:r>
          </w:p>
          <w:p w14:paraId="55A88F66" w14:textId="1A76BA54" w:rsidR="00A160B2" w:rsidRPr="00A160B2" w:rsidRDefault="00A160B2" w:rsidP="006C3150">
            <w:pPr>
              <w:pStyle w:val="Heading1"/>
              <w:rPr>
                <w:color w:val="0000FF"/>
                <w:szCs w:val="24"/>
              </w:rPr>
            </w:pP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6BD709ED" w:rsidR="00A160B2" w:rsidRDefault="001A74A4" w:rsidP="006C3150">
            <w:pPr>
              <w:pStyle w:val="Infotext"/>
              <w:rPr>
                <w:rFonts w:cs="Arial"/>
              </w:rPr>
            </w:pPr>
            <w:r>
              <w:rPr>
                <w:rFonts w:cs="Arial"/>
              </w:rPr>
              <w:t>22 February 2024</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565CEA13" w:rsidR="00A160B2" w:rsidRDefault="006302A9" w:rsidP="006C3150">
            <w:pPr>
              <w:pStyle w:val="Infotext"/>
              <w:rPr>
                <w:rFonts w:cs="Arial"/>
              </w:rPr>
            </w:pPr>
            <w:r w:rsidRPr="004C6C1D">
              <w:rPr>
                <w:rFonts w:cs="Arial"/>
              </w:rPr>
              <w:t>Non-Executive fees and charges</w:t>
            </w:r>
            <w:r>
              <w:rPr>
                <w:rFonts w:cs="Arial"/>
              </w:rPr>
              <w:t xml:space="preserve"> </w:t>
            </w:r>
            <w:r w:rsidR="00775642">
              <w:rPr>
                <w:rFonts w:cs="Arial"/>
              </w:rPr>
              <w:t>f</w:t>
            </w:r>
            <w:r w:rsidR="00775642">
              <w:rPr>
                <w:rFonts w:cs="Arial"/>
              </w:rPr>
              <w:t>o</w:t>
            </w:r>
            <w:r w:rsidR="00775642">
              <w:rPr>
                <w:rFonts w:cs="Arial"/>
              </w:rPr>
              <w:t xml:space="preserve">r </w:t>
            </w:r>
            <w:r>
              <w:rPr>
                <w:rFonts w:cs="Arial"/>
              </w:rPr>
              <w:t xml:space="preserve">2024-25 </w:t>
            </w: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5661CF4F" w:rsidR="00A160B2" w:rsidRDefault="006302A9" w:rsidP="006C3150">
            <w:pPr>
              <w:pStyle w:val="Infotext"/>
              <w:rPr>
                <w:rFonts w:cs="Arial"/>
              </w:rPr>
            </w:pPr>
            <w:r>
              <w:rPr>
                <w:rFonts w:cs="Arial"/>
              </w:rPr>
              <w:t>Alex Dewsnap</w:t>
            </w:r>
            <w:r w:rsidR="00775642">
              <w:rPr>
                <w:rFonts w:cs="Arial"/>
              </w:rPr>
              <w:t>, Managing Director</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5FCA3500" w:rsidR="00A160B2" w:rsidRDefault="006302A9" w:rsidP="006C3150">
            <w:pPr>
              <w:pStyle w:val="Infotext"/>
              <w:rPr>
                <w:rFonts w:cs="Arial"/>
              </w:rPr>
            </w:pPr>
            <w:r>
              <w:rPr>
                <w:rFonts w:cs="Arial"/>
              </w:rPr>
              <w:t>No</w:t>
            </w:r>
          </w:p>
          <w:p w14:paraId="4C873B59" w14:textId="77777777" w:rsidR="00A160B2" w:rsidRDefault="00A160B2" w:rsidP="006C315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6E350023" w:rsidR="00A160B2" w:rsidRDefault="006302A9" w:rsidP="006C3150">
            <w:pPr>
              <w:pStyle w:val="Infotext"/>
            </w:pPr>
            <w:r>
              <w:rPr>
                <w:rFonts w:cs="Arial"/>
                <w:szCs w:val="24"/>
              </w:rPr>
              <w:t>All wards</w:t>
            </w:r>
          </w:p>
        </w:tc>
      </w:tr>
      <w:tr w:rsidR="00A160B2" w14:paraId="7C35C184" w14:textId="77777777" w:rsidTr="006302A9">
        <w:trPr>
          <w:trHeight w:val="489"/>
        </w:trPr>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10C631A2" w:rsidR="00A160B2" w:rsidRDefault="006302A9" w:rsidP="006C3150">
            <w:pPr>
              <w:pStyle w:val="Infotext"/>
            </w:pPr>
            <w:r w:rsidRPr="00E84B2D">
              <w:rPr>
                <w:rFonts w:cs="Arial"/>
                <w:bCs/>
                <w:szCs w:val="32"/>
              </w:rPr>
              <w:t>Appendix 1 - Fees and Charges</w:t>
            </w:r>
            <w:r>
              <w:rPr>
                <w:rFonts w:cs="Arial"/>
                <w:bCs/>
                <w:szCs w:val="32"/>
              </w:rPr>
              <w:t xml:space="preserve"> </w:t>
            </w:r>
            <w:r w:rsidR="002F67F2">
              <w:rPr>
                <w:rFonts w:cs="Arial"/>
                <w:bCs/>
                <w:szCs w:val="32"/>
              </w:rPr>
              <w:t>20</w:t>
            </w:r>
            <w:r>
              <w:rPr>
                <w:rFonts w:cs="Arial"/>
                <w:bCs/>
                <w:szCs w:val="32"/>
              </w:rPr>
              <w:t>24/25</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302A9">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6302A9" w14:paraId="281F4D12" w14:textId="77777777" w:rsidTr="006302A9">
        <w:trPr>
          <w:tblHeader/>
        </w:trPr>
        <w:tc>
          <w:tcPr>
            <w:tcW w:w="8309" w:type="dxa"/>
            <w:tcBorders>
              <w:left w:val="nil"/>
              <w:bottom w:val="nil"/>
              <w:right w:val="nil"/>
            </w:tcBorders>
          </w:tcPr>
          <w:p w14:paraId="6DFBC930" w14:textId="70999DEE" w:rsidR="006302A9" w:rsidRPr="004C6C1D" w:rsidRDefault="006302A9" w:rsidP="006302A9">
            <w:r w:rsidRPr="004C6C1D">
              <w:t xml:space="preserve">This report sets out the proposed fees and charges for licences/applications for those matters listed in this report, and as set out in </w:t>
            </w:r>
            <w:r w:rsidR="00232942">
              <w:t>A</w:t>
            </w:r>
            <w:r w:rsidRPr="004C6C1D">
              <w:t xml:space="preserve">ppendix 1. </w:t>
            </w:r>
          </w:p>
          <w:p w14:paraId="6F62276D" w14:textId="77777777" w:rsidR="006302A9" w:rsidRPr="004C6C1D" w:rsidRDefault="006302A9" w:rsidP="006302A9">
            <w:pPr>
              <w:outlineLvl w:val="1"/>
              <w:rPr>
                <w:rFonts w:cs="Arial"/>
                <w:b/>
                <w:bCs/>
                <w:sz w:val="28"/>
                <w:szCs w:val="32"/>
              </w:rPr>
            </w:pPr>
          </w:p>
          <w:p w14:paraId="238F7D81" w14:textId="77777777" w:rsidR="006302A9" w:rsidRPr="004C6C1D" w:rsidRDefault="006302A9" w:rsidP="006302A9">
            <w:pPr>
              <w:outlineLvl w:val="1"/>
              <w:rPr>
                <w:rFonts w:cs="Arial"/>
                <w:b/>
                <w:bCs/>
                <w:sz w:val="28"/>
                <w:szCs w:val="32"/>
              </w:rPr>
            </w:pPr>
            <w:r w:rsidRPr="004C6C1D">
              <w:rPr>
                <w:rFonts w:cs="Arial"/>
                <w:b/>
                <w:bCs/>
                <w:sz w:val="28"/>
                <w:szCs w:val="32"/>
              </w:rPr>
              <w:t xml:space="preserve">Recommendations: </w:t>
            </w:r>
          </w:p>
          <w:p w14:paraId="52CE8FE9" w14:textId="77777777" w:rsidR="006302A9" w:rsidRPr="004C6C1D" w:rsidRDefault="006302A9" w:rsidP="006302A9"/>
          <w:p w14:paraId="5973B383" w14:textId="77777777" w:rsidR="006302A9" w:rsidRPr="004C6C1D" w:rsidRDefault="006302A9" w:rsidP="006302A9">
            <w:r w:rsidRPr="004C6C1D">
              <w:t>Council is requested to:</w:t>
            </w:r>
          </w:p>
          <w:p w14:paraId="46BA8893" w14:textId="77777777" w:rsidR="006302A9" w:rsidRPr="004C6C1D" w:rsidRDefault="006302A9" w:rsidP="006302A9"/>
          <w:p w14:paraId="7D163D06" w14:textId="21FAD9D6" w:rsidR="006302A9" w:rsidRPr="004C6C1D" w:rsidRDefault="006302A9" w:rsidP="009755D9">
            <w:pPr>
              <w:ind w:left="321" w:hanging="321"/>
            </w:pPr>
            <w:r w:rsidRPr="004C6C1D">
              <w:t>1.</w:t>
            </w:r>
            <w:r>
              <w:t xml:space="preserve"> </w:t>
            </w:r>
            <w:r w:rsidR="002F67F2">
              <w:tab/>
            </w:r>
            <w:r w:rsidRPr="004C6C1D">
              <w:t xml:space="preserve">Approve and set the fees and charges listed in Appendix 1 for the financial year </w:t>
            </w:r>
            <w:r>
              <w:t>2024/25</w:t>
            </w:r>
            <w:r w:rsidRPr="004C6C1D">
              <w:t>.</w:t>
            </w:r>
          </w:p>
          <w:p w14:paraId="59301646" w14:textId="77777777" w:rsidR="006302A9" w:rsidRPr="004C6C1D" w:rsidRDefault="006302A9" w:rsidP="006302A9"/>
          <w:p w14:paraId="714CBDEE" w14:textId="4B4B0F04" w:rsidR="006302A9" w:rsidRDefault="006302A9" w:rsidP="009755D9">
            <w:pPr>
              <w:ind w:left="321" w:hanging="321"/>
            </w:pPr>
            <w:r w:rsidRPr="004C6C1D">
              <w:t xml:space="preserve">2. </w:t>
            </w:r>
            <w:r w:rsidR="002F67F2">
              <w:tab/>
            </w:r>
            <w:r w:rsidRPr="004C6C1D">
              <w:rPr>
                <w:szCs w:val="24"/>
              </w:rPr>
              <w:t xml:space="preserve">Delegate authority to the Director of Finance to amend fees and charges in year and agree new fees and charges, </w:t>
            </w:r>
            <w:r>
              <w:rPr>
                <w:szCs w:val="24"/>
              </w:rPr>
              <w:t xml:space="preserve">following </w:t>
            </w:r>
            <w:r w:rsidRPr="004C6C1D">
              <w:rPr>
                <w:szCs w:val="24"/>
              </w:rPr>
              <w:t xml:space="preserve">consultation with </w:t>
            </w:r>
            <w:r>
              <w:rPr>
                <w:szCs w:val="24"/>
              </w:rPr>
              <w:t xml:space="preserve">the </w:t>
            </w:r>
            <w:r w:rsidRPr="004C6C1D">
              <w:rPr>
                <w:szCs w:val="24"/>
              </w:rPr>
              <w:t>Corporate Director</w:t>
            </w:r>
            <w:r>
              <w:rPr>
                <w:szCs w:val="24"/>
              </w:rPr>
              <w:t xml:space="preserve"> of Place </w:t>
            </w:r>
            <w:r w:rsidRPr="004C6C1D">
              <w:rPr>
                <w:szCs w:val="24"/>
              </w:rPr>
              <w:t>and</w:t>
            </w:r>
            <w:r>
              <w:rPr>
                <w:szCs w:val="24"/>
              </w:rPr>
              <w:t xml:space="preserve"> the relevant</w:t>
            </w:r>
            <w:r w:rsidRPr="004C6C1D">
              <w:rPr>
                <w:szCs w:val="24"/>
              </w:rPr>
              <w:t xml:space="preserve"> Portfolio</w:t>
            </w:r>
            <w:r>
              <w:rPr>
                <w:szCs w:val="24"/>
              </w:rPr>
              <w:t xml:space="preserve"> Holder.</w:t>
            </w:r>
          </w:p>
        </w:tc>
      </w:tr>
    </w:tbl>
    <w:p w14:paraId="53DC7DE2" w14:textId="77777777" w:rsidR="002A2389" w:rsidRDefault="002A2389" w:rsidP="00A160B2">
      <w:pPr>
        <w:pStyle w:val="Heading2"/>
      </w:pPr>
      <w:r>
        <w:lastRenderedPageBreak/>
        <w:t>Section 2 – Report</w:t>
      </w:r>
    </w:p>
    <w:p w14:paraId="1EB87E4A" w14:textId="09438956" w:rsidR="006302A9" w:rsidRPr="006302A9" w:rsidRDefault="006302A9" w:rsidP="006302A9">
      <w:pPr>
        <w:pStyle w:val="Heading2"/>
        <w:spacing w:after="240"/>
      </w:pPr>
      <w:r w:rsidRPr="006302A9">
        <w:t>2.1</w:t>
      </w:r>
      <w:r w:rsidRPr="006302A9">
        <w:tab/>
        <w:t xml:space="preserve">Background </w:t>
      </w:r>
    </w:p>
    <w:p w14:paraId="26D1A56A" w14:textId="77777777" w:rsidR="006302A9" w:rsidRPr="004C6C1D" w:rsidRDefault="006302A9" w:rsidP="006302A9"/>
    <w:p w14:paraId="53C3A6C1" w14:textId="77777777" w:rsidR="006302A9" w:rsidRPr="004C6C1D" w:rsidRDefault="006302A9" w:rsidP="006302A9">
      <w:pPr>
        <w:ind w:left="720" w:hanging="720"/>
        <w:rPr>
          <w:szCs w:val="24"/>
        </w:rPr>
      </w:pPr>
      <w:r>
        <w:rPr>
          <w:szCs w:val="24"/>
        </w:rPr>
        <w:t>2.1.1</w:t>
      </w:r>
      <w:r>
        <w:rPr>
          <w:szCs w:val="24"/>
        </w:rPr>
        <w:tab/>
      </w:r>
      <w:r w:rsidRPr="004C6C1D">
        <w:rPr>
          <w:szCs w:val="24"/>
        </w:rPr>
        <w:t>The following fees &amp; charges (amongst others) are covered in this report:</w:t>
      </w:r>
    </w:p>
    <w:p w14:paraId="13E10C63" w14:textId="77777777" w:rsidR="006302A9" w:rsidRPr="004C6C1D" w:rsidRDefault="006302A9" w:rsidP="006302A9">
      <w:pPr>
        <w:ind w:left="720" w:hanging="720"/>
        <w:rPr>
          <w:szCs w:val="24"/>
        </w:rPr>
      </w:pPr>
    </w:p>
    <w:p w14:paraId="3BA4F660" w14:textId="77777777" w:rsidR="006302A9" w:rsidRPr="004C6C1D" w:rsidRDefault="006302A9" w:rsidP="006302A9">
      <w:pPr>
        <w:numPr>
          <w:ilvl w:val="0"/>
          <w:numId w:val="19"/>
        </w:numPr>
        <w:rPr>
          <w:szCs w:val="24"/>
        </w:rPr>
      </w:pPr>
      <w:r w:rsidRPr="004C6C1D">
        <w:rPr>
          <w:szCs w:val="24"/>
        </w:rPr>
        <w:t>Fees for applications for Special Treatment Licensing under the London Local Authorities Act 1991</w:t>
      </w:r>
    </w:p>
    <w:p w14:paraId="428C947F" w14:textId="77777777" w:rsidR="006302A9" w:rsidRPr="004C6C1D" w:rsidRDefault="006302A9" w:rsidP="006302A9">
      <w:pPr>
        <w:rPr>
          <w:szCs w:val="24"/>
        </w:rPr>
      </w:pPr>
    </w:p>
    <w:p w14:paraId="26299AE3" w14:textId="77777777" w:rsidR="006302A9" w:rsidRPr="004C6C1D" w:rsidRDefault="006302A9" w:rsidP="006302A9">
      <w:pPr>
        <w:numPr>
          <w:ilvl w:val="0"/>
          <w:numId w:val="19"/>
        </w:numPr>
        <w:rPr>
          <w:szCs w:val="24"/>
        </w:rPr>
      </w:pPr>
      <w:r w:rsidRPr="004C6C1D">
        <w:rPr>
          <w:szCs w:val="24"/>
        </w:rPr>
        <w:t>Fees for licence applications for Houses in Multiple Occupation and Selective Licensing under the Housing Act 2004</w:t>
      </w:r>
    </w:p>
    <w:p w14:paraId="2527CCA2" w14:textId="77777777" w:rsidR="006302A9" w:rsidRPr="004C6C1D" w:rsidRDefault="006302A9" w:rsidP="006302A9">
      <w:pPr>
        <w:rPr>
          <w:szCs w:val="24"/>
        </w:rPr>
      </w:pPr>
    </w:p>
    <w:p w14:paraId="02E23859" w14:textId="77777777" w:rsidR="006302A9" w:rsidRPr="004C6C1D" w:rsidRDefault="006302A9" w:rsidP="006302A9">
      <w:pPr>
        <w:numPr>
          <w:ilvl w:val="0"/>
          <w:numId w:val="19"/>
        </w:numPr>
        <w:rPr>
          <w:szCs w:val="24"/>
        </w:rPr>
      </w:pPr>
      <w:r w:rsidRPr="004C6C1D">
        <w:rPr>
          <w:szCs w:val="24"/>
        </w:rPr>
        <w:t>Charges for notifications for Skip Licen</w:t>
      </w:r>
      <w:r>
        <w:rPr>
          <w:szCs w:val="24"/>
        </w:rPr>
        <w:t>c</w:t>
      </w:r>
      <w:r w:rsidRPr="004C6C1D">
        <w:rPr>
          <w:szCs w:val="24"/>
        </w:rPr>
        <w:t>es, Materials on Highway, Hoarding and scaffolding licences under the Highways Act 1980</w:t>
      </w:r>
    </w:p>
    <w:p w14:paraId="3B986B79" w14:textId="77777777" w:rsidR="006302A9" w:rsidRPr="004C6C1D" w:rsidRDefault="006302A9" w:rsidP="006302A9">
      <w:pPr>
        <w:rPr>
          <w:szCs w:val="24"/>
        </w:rPr>
      </w:pPr>
    </w:p>
    <w:p w14:paraId="615FE330" w14:textId="77777777" w:rsidR="006302A9" w:rsidRPr="00873529" w:rsidRDefault="006302A9" w:rsidP="006302A9">
      <w:pPr>
        <w:numPr>
          <w:ilvl w:val="0"/>
          <w:numId w:val="19"/>
        </w:numPr>
        <w:rPr>
          <w:szCs w:val="24"/>
        </w:rPr>
      </w:pPr>
      <w:r w:rsidRPr="00873529">
        <w:rPr>
          <w:szCs w:val="24"/>
        </w:rPr>
        <w:t>Fees for applications under</w:t>
      </w:r>
      <w:r w:rsidRPr="00873529">
        <w:t xml:space="preserve"> </w:t>
      </w:r>
      <w:r w:rsidRPr="00873529">
        <w:rPr>
          <w:szCs w:val="24"/>
        </w:rPr>
        <w:t>Animal Welfare (Licensing of Activities Involving Animals) (England) Regulations 2018 – including pet shops, dog breeders</w:t>
      </w:r>
      <w:r>
        <w:rPr>
          <w:szCs w:val="24"/>
        </w:rPr>
        <w:t xml:space="preserve"> </w:t>
      </w:r>
      <w:r w:rsidRPr="00873529">
        <w:rPr>
          <w:szCs w:val="24"/>
        </w:rPr>
        <w:t>et</w:t>
      </w:r>
      <w:r>
        <w:rPr>
          <w:szCs w:val="24"/>
        </w:rPr>
        <w:t xml:space="preserve">c. </w:t>
      </w:r>
    </w:p>
    <w:p w14:paraId="369B9E4D" w14:textId="77777777" w:rsidR="006302A9" w:rsidRPr="004C6C1D" w:rsidRDefault="006302A9" w:rsidP="006302A9">
      <w:pPr>
        <w:rPr>
          <w:szCs w:val="24"/>
        </w:rPr>
      </w:pPr>
    </w:p>
    <w:p w14:paraId="0B14BF1A" w14:textId="77777777" w:rsidR="006302A9" w:rsidRPr="004C6C1D" w:rsidRDefault="006302A9" w:rsidP="006302A9">
      <w:pPr>
        <w:numPr>
          <w:ilvl w:val="0"/>
          <w:numId w:val="19"/>
        </w:numPr>
        <w:rPr>
          <w:szCs w:val="24"/>
        </w:rPr>
      </w:pPr>
      <w:r w:rsidRPr="004C6C1D">
        <w:rPr>
          <w:szCs w:val="24"/>
        </w:rPr>
        <w:t>Fees for applications for Hypnotism, Sex Shops, Sexual Entertainment Venues, Poisons and Scrap Metal &amp; Motor Salvage Operators licences.</w:t>
      </w:r>
    </w:p>
    <w:p w14:paraId="35F3F4BB" w14:textId="77777777" w:rsidR="006302A9" w:rsidRPr="004C6C1D" w:rsidRDefault="006302A9" w:rsidP="006302A9">
      <w:pPr>
        <w:spacing w:after="200" w:line="276" w:lineRule="auto"/>
        <w:ind w:left="720"/>
        <w:contextualSpacing/>
        <w:rPr>
          <w:rFonts w:ascii="Calibri" w:hAnsi="Calibri"/>
          <w:sz w:val="22"/>
          <w:szCs w:val="24"/>
        </w:rPr>
      </w:pPr>
    </w:p>
    <w:p w14:paraId="6B006AD2" w14:textId="77777777" w:rsidR="006302A9" w:rsidRDefault="006302A9" w:rsidP="006302A9">
      <w:pPr>
        <w:numPr>
          <w:ilvl w:val="0"/>
          <w:numId w:val="19"/>
        </w:numPr>
        <w:rPr>
          <w:szCs w:val="24"/>
        </w:rPr>
      </w:pPr>
      <w:r w:rsidRPr="004C6C1D">
        <w:rPr>
          <w:szCs w:val="24"/>
        </w:rPr>
        <w:t>Street Trading Fees and charges</w:t>
      </w:r>
    </w:p>
    <w:p w14:paraId="0A0EDFAC" w14:textId="77777777" w:rsidR="006302A9" w:rsidRDefault="006302A9" w:rsidP="006302A9">
      <w:pPr>
        <w:pStyle w:val="ListParagraph"/>
        <w:rPr>
          <w:szCs w:val="24"/>
        </w:rPr>
      </w:pPr>
    </w:p>
    <w:p w14:paraId="77A773D1" w14:textId="77777777" w:rsidR="006302A9" w:rsidRPr="00873529" w:rsidRDefault="006302A9" w:rsidP="006302A9">
      <w:pPr>
        <w:numPr>
          <w:ilvl w:val="0"/>
          <w:numId w:val="19"/>
        </w:numPr>
        <w:rPr>
          <w:szCs w:val="24"/>
        </w:rPr>
      </w:pPr>
      <w:r w:rsidRPr="00873529">
        <w:rPr>
          <w:szCs w:val="28"/>
        </w:rPr>
        <w:t xml:space="preserve">Other non-executive fees covered by the Environmental Services </w:t>
      </w:r>
    </w:p>
    <w:p w14:paraId="6E130AD0" w14:textId="77777777" w:rsidR="006302A9" w:rsidRPr="004C6C1D" w:rsidRDefault="006302A9" w:rsidP="006302A9">
      <w:pPr>
        <w:spacing w:after="200" w:line="276" w:lineRule="auto"/>
        <w:ind w:left="720"/>
        <w:contextualSpacing/>
        <w:rPr>
          <w:rFonts w:ascii="Calibri" w:hAnsi="Calibri"/>
          <w:sz w:val="22"/>
          <w:szCs w:val="24"/>
        </w:rPr>
      </w:pPr>
    </w:p>
    <w:p w14:paraId="6B92D15C" w14:textId="77777777" w:rsidR="006302A9" w:rsidRPr="004C6C1D" w:rsidRDefault="006302A9" w:rsidP="006302A9">
      <w:pPr>
        <w:ind w:left="720"/>
        <w:rPr>
          <w:szCs w:val="24"/>
        </w:rPr>
      </w:pPr>
    </w:p>
    <w:p w14:paraId="7A76A3BD" w14:textId="78D44CE7" w:rsidR="006302A9" w:rsidRDefault="006302A9" w:rsidP="006302A9">
      <w:pPr>
        <w:autoSpaceDE w:val="0"/>
        <w:autoSpaceDN w:val="0"/>
        <w:adjustRightInd w:val="0"/>
        <w:ind w:left="720" w:hanging="720"/>
        <w:jc w:val="both"/>
        <w:rPr>
          <w:rFonts w:cs="Arial"/>
          <w:color w:val="000000"/>
          <w:szCs w:val="24"/>
          <w:lang w:val="en-US"/>
        </w:rPr>
      </w:pPr>
      <w:r>
        <w:rPr>
          <w:rFonts w:cs="Arial"/>
          <w:color w:val="000000"/>
          <w:szCs w:val="24"/>
          <w:lang w:val="en-US"/>
        </w:rPr>
        <w:t>2.1.2</w:t>
      </w:r>
      <w:r>
        <w:rPr>
          <w:rFonts w:cs="Arial"/>
          <w:color w:val="000000"/>
          <w:szCs w:val="24"/>
          <w:lang w:val="en-US"/>
        </w:rPr>
        <w:tab/>
      </w:r>
      <w:r w:rsidRPr="004C6C1D">
        <w:rPr>
          <w:rFonts w:cs="Arial"/>
          <w:color w:val="000000"/>
          <w:szCs w:val="24"/>
          <w:lang w:val="en-US"/>
        </w:rPr>
        <w:t>The fees and charges in Appendix 1</w:t>
      </w:r>
      <w:r>
        <w:rPr>
          <w:rFonts w:cs="Arial"/>
          <w:color w:val="000000"/>
          <w:szCs w:val="24"/>
          <w:lang w:val="en-US"/>
        </w:rPr>
        <w:t xml:space="preserve"> </w:t>
      </w:r>
      <w:r w:rsidRPr="004C6C1D">
        <w:rPr>
          <w:rFonts w:cs="Arial"/>
          <w:color w:val="000000"/>
          <w:szCs w:val="24"/>
          <w:lang w:val="en-US"/>
        </w:rPr>
        <w:t>were historically considered by the Licensing &amp; General Purposes Committee, as the above relate to non-executive functions.  As the Licensing &amp; General Purposes Committee no longer has regular meetings, and usually only meets once annually to agree sub-committees</w:t>
      </w:r>
      <w:r w:rsidR="005434B0">
        <w:rPr>
          <w:rFonts w:cs="Arial"/>
          <w:color w:val="000000"/>
          <w:szCs w:val="24"/>
          <w:lang w:val="en-US"/>
        </w:rPr>
        <w:t>'</w:t>
      </w:r>
      <w:r>
        <w:rPr>
          <w:rFonts w:cs="Arial"/>
          <w:color w:val="000000"/>
          <w:szCs w:val="24"/>
          <w:lang w:val="en-US"/>
        </w:rPr>
        <w:t xml:space="preserve"> membership</w:t>
      </w:r>
      <w:r w:rsidRPr="004C6C1D">
        <w:rPr>
          <w:rFonts w:cs="Arial"/>
          <w:color w:val="000000"/>
          <w:szCs w:val="24"/>
          <w:lang w:val="en-US"/>
        </w:rPr>
        <w:t>, approval of these fees and charges rests with full Council.</w:t>
      </w:r>
    </w:p>
    <w:p w14:paraId="1FC7CC1E" w14:textId="77777777" w:rsidR="00CB43CA" w:rsidRDefault="00CB43CA" w:rsidP="006302A9">
      <w:pPr>
        <w:autoSpaceDE w:val="0"/>
        <w:autoSpaceDN w:val="0"/>
        <w:adjustRightInd w:val="0"/>
        <w:ind w:left="720" w:hanging="720"/>
        <w:jc w:val="both"/>
        <w:rPr>
          <w:rFonts w:cs="Arial"/>
          <w:color w:val="000000"/>
          <w:szCs w:val="24"/>
          <w:lang w:val="en-US"/>
        </w:rPr>
      </w:pPr>
    </w:p>
    <w:p w14:paraId="75F0B3FF" w14:textId="25768771" w:rsidR="006302A9" w:rsidRPr="006302A9" w:rsidRDefault="006302A9" w:rsidP="006302A9">
      <w:pPr>
        <w:pStyle w:val="Heading2"/>
        <w:spacing w:after="240"/>
      </w:pPr>
      <w:r w:rsidRPr="006302A9">
        <w:t>2.2</w:t>
      </w:r>
      <w:r w:rsidR="003843B8">
        <w:tab/>
      </w:r>
      <w:r w:rsidRPr="006302A9">
        <w:t>Statutory Fees</w:t>
      </w:r>
    </w:p>
    <w:p w14:paraId="2E362364" w14:textId="77777777" w:rsidR="006302A9" w:rsidRPr="004C6C1D" w:rsidRDefault="006302A9" w:rsidP="006302A9">
      <w:pPr>
        <w:autoSpaceDE w:val="0"/>
        <w:autoSpaceDN w:val="0"/>
        <w:adjustRightInd w:val="0"/>
        <w:rPr>
          <w:rFonts w:cs="Arial"/>
          <w:color w:val="000000"/>
          <w:szCs w:val="24"/>
          <w:lang w:val="en-US"/>
        </w:rPr>
      </w:pPr>
    </w:p>
    <w:p w14:paraId="6DF88094" w14:textId="77777777" w:rsidR="006302A9" w:rsidRDefault="006302A9" w:rsidP="006302A9">
      <w:pPr>
        <w:autoSpaceDE w:val="0"/>
        <w:autoSpaceDN w:val="0"/>
        <w:adjustRightInd w:val="0"/>
        <w:ind w:left="720" w:hanging="720"/>
        <w:jc w:val="both"/>
        <w:rPr>
          <w:rFonts w:cs="Arial"/>
          <w:color w:val="000000"/>
          <w:szCs w:val="24"/>
          <w:lang w:val="en-US"/>
        </w:rPr>
      </w:pPr>
      <w:r>
        <w:rPr>
          <w:rFonts w:cs="Arial"/>
          <w:color w:val="000000"/>
          <w:szCs w:val="24"/>
          <w:lang w:val="en-US"/>
        </w:rPr>
        <w:t>2.2.1</w:t>
      </w:r>
      <w:r>
        <w:rPr>
          <w:rFonts w:cs="Arial"/>
          <w:color w:val="000000"/>
          <w:szCs w:val="24"/>
          <w:lang w:val="en-US"/>
        </w:rPr>
        <w:tab/>
      </w:r>
      <w:r w:rsidRPr="004C6C1D">
        <w:rPr>
          <w:rFonts w:cs="Arial"/>
          <w:color w:val="000000"/>
          <w:szCs w:val="24"/>
          <w:lang w:val="en-US"/>
        </w:rPr>
        <w:t>The requirement or ability to levy a fee/charge for those items listed in Appendix 1 are provided for in statute, either being set down as a fixed amount (</w:t>
      </w:r>
      <w:r w:rsidRPr="004C6C1D">
        <w:rPr>
          <w:rFonts w:cs="Arial"/>
          <w:i/>
          <w:color w:val="000000"/>
          <w:szCs w:val="24"/>
          <w:lang w:val="en-US"/>
        </w:rPr>
        <w:t>statutory prescribed</w:t>
      </w:r>
      <w:r w:rsidRPr="004C6C1D">
        <w:rPr>
          <w:rFonts w:cs="Arial"/>
          <w:color w:val="000000"/>
          <w:szCs w:val="24"/>
          <w:lang w:val="en-US"/>
        </w:rPr>
        <w:t>) that the Council cannot vary/set, or by providing the authority with the power to set a fee/charge in accordance with the requirement</w:t>
      </w:r>
      <w:r>
        <w:rPr>
          <w:rFonts w:cs="Arial"/>
          <w:color w:val="000000"/>
          <w:szCs w:val="24"/>
          <w:lang w:val="en-US"/>
        </w:rPr>
        <w:t>s</w:t>
      </w:r>
      <w:r w:rsidRPr="004C6C1D">
        <w:rPr>
          <w:rFonts w:cs="Arial"/>
          <w:color w:val="000000"/>
          <w:szCs w:val="24"/>
          <w:lang w:val="en-US"/>
        </w:rPr>
        <w:t xml:space="preserve"> of the legislation (</w:t>
      </w:r>
      <w:proofErr w:type="spellStart"/>
      <w:r w:rsidRPr="004C6C1D">
        <w:rPr>
          <w:rFonts w:cs="Arial"/>
          <w:color w:val="000000"/>
          <w:szCs w:val="24"/>
          <w:lang w:val="en-US"/>
        </w:rPr>
        <w:t>eg.</w:t>
      </w:r>
      <w:proofErr w:type="spellEnd"/>
      <w:r w:rsidRPr="004C6C1D">
        <w:rPr>
          <w:rFonts w:cs="Arial"/>
          <w:color w:val="000000"/>
          <w:szCs w:val="24"/>
          <w:lang w:val="en-US"/>
        </w:rPr>
        <w:t xml:space="preserve"> up to a maximum amount, </w:t>
      </w:r>
      <w:r w:rsidRPr="004C6C1D">
        <w:rPr>
          <w:rFonts w:cs="Arial"/>
          <w:color w:val="000000"/>
          <w:szCs w:val="24"/>
          <w:lang w:val="en-US"/>
        </w:rPr>
        <w:lastRenderedPageBreak/>
        <w:t xml:space="preserve">or cost recovery only, or reasonable cost </w:t>
      </w:r>
      <w:proofErr w:type="spellStart"/>
      <w:r w:rsidRPr="004C6C1D">
        <w:rPr>
          <w:rFonts w:cs="Arial"/>
          <w:color w:val="000000"/>
          <w:szCs w:val="24"/>
          <w:lang w:val="en-US"/>
        </w:rPr>
        <w:t>etc</w:t>
      </w:r>
      <w:proofErr w:type="spellEnd"/>
      <w:r w:rsidRPr="004C6C1D">
        <w:rPr>
          <w:rFonts w:cs="Arial"/>
          <w:color w:val="000000"/>
          <w:szCs w:val="24"/>
          <w:lang w:val="en-US"/>
        </w:rPr>
        <w:t>) (</w:t>
      </w:r>
      <w:r w:rsidRPr="004C6C1D">
        <w:rPr>
          <w:rFonts w:cs="Arial"/>
          <w:i/>
          <w:color w:val="000000"/>
          <w:szCs w:val="24"/>
          <w:lang w:val="en-US"/>
        </w:rPr>
        <w:t>statutory discretionary</w:t>
      </w:r>
      <w:r w:rsidRPr="004C6C1D">
        <w:rPr>
          <w:rFonts w:cs="Arial"/>
          <w:color w:val="000000"/>
          <w:szCs w:val="24"/>
          <w:lang w:val="en-US"/>
        </w:rPr>
        <w:t xml:space="preserve">).  Fees noted in Appendix 1 as ‘statutory prescribed’ are for noting only.  </w:t>
      </w:r>
    </w:p>
    <w:p w14:paraId="71699204" w14:textId="77777777" w:rsidR="006302A9" w:rsidRPr="004C6C1D" w:rsidRDefault="006302A9" w:rsidP="006302A9">
      <w:pPr>
        <w:autoSpaceDE w:val="0"/>
        <w:autoSpaceDN w:val="0"/>
        <w:adjustRightInd w:val="0"/>
        <w:jc w:val="both"/>
        <w:rPr>
          <w:rFonts w:cs="Arial"/>
          <w:color w:val="000000"/>
          <w:szCs w:val="24"/>
          <w:lang w:val="en-US"/>
        </w:rPr>
      </w:pPr>
    </w:p>
    <w:p w14:paraId="7A13A527" w14:textId="77777777" w:rsidR="006302A9" w:rsidRPr="004C6C1D" w:rsidRDefault="006302A9" w:rsidP="006302A9">
      <w:pPr>
        <w:autoSpaceDE w:val="0"/>
        <w:autoSpaceDN w:val="0"/>
        <w:adjustRightInd w:val="0"/>
        <w:ind w:left="720" w:hanging="720"/>
        <w:jc w:val="both"/>
        <w:rPr>
          <w:rFonts w:cs="Arial"/>
          <w:color w:val="000000"/>
          <w:szCs w:val="24"/>
          <w:lang w:val="en-US"/>
        </w:rPr>
      </w:pPr>
      <w:r>
        <w:rPr>
          <w:rFonts w:cs="Arial"/>
          <w:color w:val="000000"/>
          <w:szCs w:val="24"/>
          <w:lang w:val="en-US"/>
        </w:rPr>
        <w:t>2.2.2</w:t>
      </w:r>
      <w:r>
        <w:rPr>
          <w:rFonts w:cs="Arial"/>
          <w:color w:val="000000"/>
          <w:szCs w:val="24"/>
          <w:lang w:val="en-US"/>
        </w:rPr>
        <w:tab/>
      </w:r>
      <w:r w:rsidRPr="004C6C1D">
        <w:rPr>
          <w:rFonts w:cs="Arial"/>
          <w:color w:val="000000"/>
          <w:szCs w:val="24"/>
          <w:lang w:val="en-US"/>
        </w:rPr>
        <w:t xml:space="preserve">The majority of Licensing Act 2003 regime fees were originally set via the Licensing Act 2003 (Fees) Regulations 2005 and are prescribed.  In a number of cases these fees do not reflect the actual cost of administering the regime but the Council cannot change these. </w:t>
      </w:r>
    </w:p>
    <w:p w14:paraId="5EB3B331" w14:textId="77777777" w:rsidR="006302A9" w:rsidRPr="004C6C1D" w:rsidRDefault="006302A9" w:rsidP="006302A9">
      <w:pPr>
        <w:autoSpaceDE w:val="0"/>
        <w:autoSpaceDN w:val="0"/>
        <w:adjustRightInd w:val="0"/>
        <w:rPr>
          <w:rFonts w:cs="Arial"/>
          <w:color w:val="000000"/>
          <w:szCs w:val="24"/>
          <w:lang w:val="en-US"/>
        </w:rPr>
      </w:pPr>
    </w:p>
    <w:p w14:paraId="2EEE398A" w14:textId="16863DA2" w:rsidR="006302A9" w:rsidRPr="004C6C1D" w:rsidRDefault="006302A9" w:rsidP="006302A9">
      <w:pPr>
        <w:autoSpaceDE w:val="0"/>
        <w:autoSpaceDN w:val="0"/>
        <w:adjustRightInd w:val="0"/>
        <w:ind w:left="720" w:hanging="720"/>
        <w:jc w:val="both"/>
        <w:rPr>
          <w:rFonts w:cs="Arial"/>
          <w:color w:val="000000"/>
          <w:szCs w:val="24"/>
          <w:lang w:val="en-US"/>
        </w:rPr>
      </w:pPr>
      <w:r>
        <w:rPr>
          <w:rFonts w:cs="Arial"/>
          <w:color w:val="000000"/>
          <w:szCs w:val="24"/>
          <w:lang w:val="en-US"/>
        </w:rPr>
        <w:t>2.2.3</w:t>
      </w:r>
      <w:r>
        <w:rPr>
          <w:rFonts w:cs="Arial"/>
          <w:color w:val="000000"/>
          <w:szCs w:val="24"/>
          <w:lang w:val="en-US"/>
        </w:rPr>
        <w:tab/>
      </w:r>
      <w:r w:rsidRPr="004C6C1D">
        <w:rPr>
          <w:rFonts w:cs="Arial"/>
          <w:color w:val="000000"/>
          <w:szCs w:val="24"/>
          <w:lang w:val="en-US"/>
        </w:rPr>
        <w:t xml:space="preserve">The Gambling Act 2005 sets out maximum fees for gambling premises </w:t>
      </w:r>
      <w:proofErr w:type="spellStart"/>
      <w:r w:rsidRPr="004C6C1D">
        <w:rPr>
          <w:rFonts w:cs="Arial"/>
          <w:color w:val="000000"/>
          <w:szCs w:val="24"/>
          <w:lang w:val="en-US"/>
        </w:rPr>
        <w:t>licen</w:t>
      </w:r>
      <w:r>
        <w:rPr>
          <w:rFonts w:cs="Arial"/>
          <w:color w:val="000000"/>
          <w:szCs w:val="24"/>
          <w:lang w:val="en-US"/>
        </w:rPr>
        <w:t>c</w:t>
      </w:r>
      <w:r w:rsidRPr="004C6C1D">
        <w:rPr>
          <w:rFonts w:cs="Arial"/>
          <w:color w:val="000000"/>
          <w:szCs w:val="24"/>
          <w:lang w:val="en-US"/>
        </w:rPr>
        <w:t>es</w:t>
      </w:r>
      <w:proofErr w:type="spellEnd"/>
      <w:r w:rsidRPr="004C6C1D">
        <w:rPr>
          <w:rFonts w:cs="Arial"/>
          <w:color w:val="000000"/>
          <w:szCs w:val="24"/>
          <w:lang w:val="en-US"/>
        </w:rPr>
        <w:t xml:space="preserve"> and fees for permits, notifications and lotteries, and were set in 2007 when the</w:t>
      </w:r>
      <w:r w:rsidR="00566532">
        <w:rPr>
          <w:rFonts w:cs="Arial"/>
          <w:color w:val="000000"/>
          <w:szCs w:val="24"/>
          <w:lang w:val="en-US"/>
        </w:rPr>
        <w:t xml:space="preserve"> Gambling</w:t>
      </w:r>
      <w:r w:rsidRPr="004C6C1D">
        <w:rPr>
          <w:rFonts w:cs="Arial"/>
          <w:color w:val="000000"/>
          <w:szCs w:val="24"/>
          <w:lang w:val="en-US"/>
        </w:rPr>
        <w:t xml:space="preserve"> Act came into effect.  The authority can set its fees in accordance with th</w:t>
      </w:r>
      <w:r w:rsidR="00BB162B">
        <w:rPr>
          <w:rFonts w:cs="Arial"/>
          <w:color w:val="000000"/>
          <w:szCs w:val="24"/>
          <w:lang w:val="en-US"/>
        </w:rPr>
        <w:t>is</w:t>
      </w:r>
      <w:r w:rsidRPr="004C6C1D">
        <w:rPr>
          <w:rFonts w:cs="Arial"/>
          <w:color w:val="000000"/>
          <w:szCs w:val="24"/>
          <w:lang w:val="en-US"/>
        </w:rPr>
        <w:t xml:space="preserve"> up to the maximum permitted level.</w:t>
      </w:r>
    </w:p>
    <w:p w14:paraId="04223BB4" w14:textId="77777777" w:rsidR="006302A9" w:rsidRPr="004C6C1D" w:rsidRDefault="006302A9" w:rsidP="006302A9">
      <w:pPr>
        <w:autoSpaceDE w:val="0"/>
        <w:autoSpaceDN w:val="0"/>
        <w:adjustRightInd w:val="0"/>
        <w:jc w:val="both"/>
        <w:rPr>
          <w:rFonts w:cs="Arial"/>
          <w:color w:val="000000"/>
          <w:szCs w:val="24"/>
          <w:lang w:val="en-US"/>
        </w:rPr>
      </w:pPr>
    </w:p>
    <w:p w14:paraId="30591054" w14:textId="77777777" w:rsidR="006302A9" w:rsidRPr="004C6C1D" w:rsidRDefault="006302A9" w:rsidP="006302A9">
      <w:pPr>
        <w:autoSpaceDE w:val="0"/>
        <w:autoSpaceDN w:val="0"/>
        <w:adjustRightInd w:val="0"/>
        <w:ind w:left="720" w:hanging="720"/>
        <w:jc w:val="both"/>
        <w:rPr>
          <w:rFonts w:cs="Arial"/>
          <w:color w:val="000000"/>
          <w:szCs w:val="24"/>
          <w:lang w:val="en-US"/>
        </w:rPr>
      </w:pPr>
      <w:r>
        <w:rPr>
          <w:rFonts w:cs="Arial"/>
          <w:color w:val="000000"/>
          <w:szCs w:val="24"/>
          <w:lang w:val="en-US"/>
        </w:rPr>
        <w:t>2.2.4</w:t>
      </w:r>
      <w:r>
        <w:rPr>
          <w:rFonts w:cs="Arial"/>
          <w:color w:val="000000"/>
          <w:szCs w:val="24"/>
          <w:lang w:val="en-US"/>
        </w:rPr>
        <w:tab/>
      </w:r>
      <w:r w:rsidRPr="004C6C1D">
        <w:rPr>
          <w:rFonts w:cs="Arial"/>
          <w:color w:val="000000"/>
          <w:szCs w:val="24"/>
          <w:lang w:val="en-US"/>
        </w:rPr>
        <w:t xml:space="preserve">Section 32 of the London Local Authorities Act 1990 permits the council to </w:t>
      </w:r>
      <w:r>
        <w:rPr>
          <w:rFonts w:cs="Arial"/>
          <w:color w:val="000000"/>
          <w:szCs w:val="24"/>
          <w:lang w:val="en-US"/>
        </w:rPr>
        <w:t>set</w:t>
      </w:r>
      <w:r w:rsidRPr="004C6C1D">
        <w:rPr>
          <w:rFonts w:cs="Arial"/>
          <w:color w:val="000000"/>
          <w:szCs w:val="24"/>
          <w:lang w:val="en-US"/>
        </w:rPr>
        <w:t xml:space="preserve"> fees and charges in respect of street trading </w:t>
      </w:r>
      <w:proofErr w:type="spellStart"/>
      <w:r w:rsidRPr="004C6C1D">
        <w:rPr>
          <w:rFonts w:cs="Arial"/>
          <w:color w:val="000000"/>
          <w:szCs w:val="24"/>
          <w:lang w:val="en-US"/>
        </w:rPr>
        <w:t>licen</w:t>
      </w:r>
      <w:r>
        <w:rPr>
          <w:rFonts w:cs="Arial"/>
          <w:color w:val="000000"/>
          <w:szCs w:val="24"/>
          <w:lang w:val="en-US"/>
        </w:rPr>
        <w:t>c</w:t>
      </w:r>
      <w:r w:rsidRPr="004C6C1D">
        <w:rPr>
          <w:rFonts w:cs="Arial"/>
          <w:color w:val="000000"/>
          <w:szCs w:val="24"/>
          <w:lang w:val="en-US"/>
        </w:rPr>
        <w:t>es</w:t>
      </w:r>
      <w:proofErr w:type="spellEnd"/>
      <w:r w:rsidRPr="004C6C1D">
        <w:rPr>
          <w:rFonts w:cs="Arial"/>
          <w:color w:val="000000"/>
          <w:szCs w:val="24"/>
          <w:lang w:val="en-US"/>
        </w:rPr>
        <w:t xml:space="preserve"> on a cost recovery basis. In respect of some offences relating to street trading, fixed penalty notices can be issued, and the penalty levels are agreed through London Councils.</w:t>
      </w:r>
    </w:p>
    <w:p w14:paraId="63D4393C" w14:textId="77777777" w:rsidR="006302A9" w:rsidRPr="004C6C1D" w:rsidRDefault="006302A9" w:rsidP="006302A9">
      <w:pPr>
        <w:autoSpaceDE w:val="0"/>
        <w:autoSpaceDN w:val="0"/>
        <w:adjustRightInd w:val="0"/>
        <w:rPr>
          <w:rFonts w:cs="Arial"/>
          <w:color w:val="000000"/>
          <w:szCs w:val="24"/>
          <w:lang w:val="en-US"/>
        </w:rPr>
      </w:pPr>
    </w:p>
    <w:p w14:paraId="3F38882F" w14:textId="2D0781CC" w:rsidR="008E64CB" w:rsidRPr="008E64CB" w:rsidRDefault="0058675F" w:rsidP="008E64CB">
      <w:pPr>
        <w:autoSpaceDE w:val="0"/>
        <w:autoSpaceDN w:val="0"/>
        <w:adjustRightInd w:val="0"/>
        <w:ind w:left="720" w:hanging="720"/>
        <w:jc w:val="both"/>
        <w:rPr>
          <w:rFonts w:cs="Arial"/>
          <w:color w:val="000000"/>
          <w:szCs w:val="24"/>
          <w:lang w:val="en-US"/>
        </w:rPr>
      </w:pPr>
      <w:r w:rsidRPr="008E64CB">
        <w:rPr>
          <w:rFonts w:cs="Arial"/>
          <w:lang w:val="en-US"/>
        </w:rPr>
        <w:t xml:space="preserve"> </w:t>
      </w:r>
      <w:r w:rsidRPr="008E64CB">
        <w:rPr>
          <w:lang w:val="en-US"/>
        </w:rPr>
        <w:t xml:space="preserve">2.2.5  The Levelling-up and Regeneration Act 2023 proposes to amend the cost of pavement </w:t>
      </w:r>
      <w:proofErr w:type="spellStart"/>
      <w:r w:rsidRPr="008E64CB">
        <w:rPr>
          <w:lang w:val="en-US"/>
        </w:rPr>
        <w:t>licences</w:t>
      </w:r>
      <w:proofErr w:type="spellEnd"/>
      <w:r w:rsidRPr="008E64CB">
        <w:rPr>
          <w:lang w:val="en-US"/>
        </w:rPr>
        <w:t xml:space="preserve"> as set out in the Business and Planning Act 2020 to prescribe fees of £350 where an application is received in respect of premises where a pavement </w:t>
      </w:r>
      <w:proofErr w:type="spellStart"/>
      <w:r w:rsidRPr="008E64CB">
        <w:rPr>
          <w:lang w:val="en-US"/>
        </w:rPr>
        <w:t>licence</w:t>
      </w:r>
      <w:proofErr w:type="spellEnd"/>
      <w:r w:rsidRPr="008E64CB">
        <w:rPr>
          <w:lang w:val="en-US"/>
        </w:rPr>
        <w:t xml:space="preserve"> is already held (</w:t>
      </w:r>
      <w:proofErr w:type="spellStart"/>
      <w:r w:rsidRPr="008E64CB">
        <w:rPr>
          <w:lang w:val="en-US"/>
        </w:rPr>
        <w:t>ie</w:t>
      </w:r>
      <w:proofErr w:type="spellEnd"/>
      <w:r w:rsidRPr="008E64CB">
        <w:rPr>
          <w:lang w:val="en-US"/>
        </w:rPr>
        <w:t>, a renewal application) and £500 in all other cases (</w:t>
      </w:r>
      <w:proofErr w:type="spellStart"/>
      <w:r w:rsidRPr="008E64CB">
        <w:rPr>
          <w:lang w:val="en-US"/>
        </w:rPr>
        <w:t>ie</w:t>
      </w:r>
      <w:proofErr w:type="spellEnd"/>
      <w:r w:rsidRPr="008E64CB">
        <w:rPr>
          <w:lang w:val="en-US"/>
        </w:rPr>
        <w:t>, a new application).  At the time of this report, these provisions have not been brought into force</w:t>
      </w:r>
      <w:r w:rsidR="002671A6">
        <w:rPr>
          <w:lang w:val="en-US"/>
        </w:rPr>
        <w:t xml:space="preserve">.  A review of </w:t>
      </w:r>
      <w:r w:rsidR="00B77815">
        <w:rPr>
          <w:lang w:val="en-US"/>
        </w:rPr>
        <w:t xml:space="preserve">Street Trading licensing is currently taking place and </w:t>
      </w:r>
      <w:r w:rsidR="001A5D9F">
        <w:rPr>
          <w:lang w:val="en-US"/>
        </w:rPr>
        <w:t>any impact on proposed fees will be considered and addressed as part of this process.</w:t>
      </w:r>
    </w:p>
    <w:p w14:paraId="5FA4A104" w14:textId="76949D2D" w:rsidR="006302A9" w:rsidRPr="006302A9" w:rsidRDefault="008E64CB" w:rsidP="006302A9">
      <w:pPr>
        <w:pStyle w:val="Heading2"/>
        <w:spacing w:after="240"/>
      </w:pPr>
      <w:r>
        <w:t>2</w:t>
      </w:r>
      <w:r w:rsidR="006302A9" w:rsidRPr="006302A9">
        <w:t>3</w:t>
      </w:r>
      <w:r w:rsidR="006302A9" w:rsidRPr="006302A9">
        <w:tab/>
        <w:t>European Services Directive</w:t>
      </w:r>
    </w:p>
    <w:p w14:paraId="49C1F7B6" w14:textId="77777777" w:rsidR="006302A9" w:rsidRPr="004C6C1D" w:rsidRDefault="006302A9" w:rsidP="006302A9">
      <w:pPr>
        <w:autoSpaceDE w:val="0"/>
        <w:autoSpaceDN w:val="0"/>
        <w:adjustRightInd w:val="0"/>
        <w:rPr>
          <w:rFonts w:cs="Arial"/>
          <w:color w:val="000000"/>
          <w:szCs w:val="24"/>
          <w:lang w:val="en-US"/>
        </w:rPr>
      </w:pPr>
    </w:p>
    <w:p w14:paraId="3148D21E" w14:textId="77777777" w:rsidR="006302A9" w:rsidRPr="004C6C1D" w:rsidRDefault="006302A9" w:rsidP="006302A9">
      <w:pPr>
        <w:autoSpaceDE w:val="0"/>
        <w:autoSpaceDN w:val="0"/>
        <w:adjustRightInd w:val="0"/>
        <w:ind w:left="720" w:hanging="720"/>
        <w:jc w:val="both"/>
        <w:rPr>
          <w:rFonts w:cs="Arial"/>
          <w:color w:val="000000"/>
          <w:szCs w:val="24"/>
          <w:lang w:val="en-US"/>
        </w:rPr>
      </w:pPr>
      <w:r>
        <w:rPr>
          <w:rFonts w:cs="Arial"/>
          <w:color w:val="000000"/>
          <w:szCs w:val="24"/>
          <w:lang w:val="en-US"/>
        </w:rPr>
        <w:t>2.3.1</w:t>
      </w:r>
      <w:r>
        <w:rPr>
          <w:rFonts w:cs="Arial"/>
          <w:color w:val="000000"/>
          <w:szCs w:val="24"/>
          <w:lang w:val="en-US"/>
        </w:rPr>
        <w:tab/>
      </w:r>
      <w:r w:rsidRPr="004C6C1D">
        <w:rPr>
          <w:rFonts w:cs="Arial"/>
          <w:color w:val="000000"/>
          <w:szCs w:val="24"/>
          <w:lang w:val="en-US"/>
        </w:rPr>
        <w:t xml:space="preserve">The European Union Services Directive (2006/123/EC), brought into effect in the UK by the Provision of Services Regulations 2009, requires that fees &amp; charges set under an </w:t>
      </w:r>
      <w:proofErr w:type="spellStart"/>
      <w:r w:rsidRPr="004C6C1D">
        <w:rPr>
          <w:rFonts w:cs="Arial"/>
          <w:color w:val="000000"/>
          <w:szCs w:val="24"/>
          <w:lang w:val="en-US"/>
        </w:rPr>
        <w:t>authorisation</w:t>
      </w:r>
      <w:proofErr w:type="spellEnd"/>
      <w:r w:rsidRPr="004C6C1D">
        <w:rPr>
          <w:rFonts w:cs="Arial"/>
          <w:color w:val="000000"/>
          <w:szCs w:val="24"/>
          <w:lang w:val="en-US"/>
        </w:rPr>
        <w:t xml:space="preserve"> scheme have to be reasonable and proportionate to the cost of the procedures and formalities of it and should not exceed these costs. </w:t>
      </w:r>
    </w:p>
    <w:p w14:paraId="51B189EF" w14:textId="77777777" w:rsidR="006302A9" w:rsidRPr="004C6C1D" w:rsidRDefault="006302A9" w:rsidP="006302A9">
      <w:pPr>
        <w:autoSpaceDE w:val="0"/>
        <w:autoSpaceDN w:val="0"/>
        <w:adjustRightInd w:val="0"/>
        <w:jc w:val="both"/>
        <w:rPr>
          <w:rFonts w:cs="Arial"/>
          <w:color w:val="000000"/>
          <w:szCs w:val="24"/>
          <w:lang w:val="en-US"/>
        </w:rPr>
      </w:pPr>
    </w:p>
    <w:p w14:paraId="23058924" w14:textId="3B0635B0" w:rsidR="006302A9" w:rsidRPr="004C6C1D" w:rsidRDefault="006302A9" w:rsidP="006302A9">
      <w:pPr>
        <w:autoSpaceDE w:val="0"/>
        <w:autoSpaceDN w:val="0"/>
        <w:adjustRightInd w:val="0"/>
        <w:ind w:left="720" w:hanging="720"/>
        <w:jc w:val="both"/>
        <w:rPr>
          <w:rFonts w:cs="Arial"/>
          <w:color w:val="000000"/>
          <w:szCs w:val="24"/>
          <w:lang w:val="en-US"/>
        </w:rPr>
      </w:pPr>
      <w:r>
        <w:rPr>
          <w:rFonts w:cs="Arial"/>
          <w:color w:val="000000"/>
          <w:szCs w:val="24"/>
          <w:lang w:val="en-US"/>
        </w:rPr>
        <w:t>2.3.2</w:t>
      </w:r>
      <w:r>
        <w:rPr>
          <w:rFonts w:cs="Arial"/>
          <w:color w:val="000000"/>
          <w:szCs w:val="24"/>
          <w:lang w:val="en-US"/>
        </w:rPr>
        <w:tab/>
      </w:r>
      <w:r w:rsidRPr="004C6C1D">
        <w:rPr>
          <w:rFonts w:cs="Arial"/>
          <w:color w:val="000000"/>
          <w:szCs w:val="24"/>
          <w:lang w:val="en-US"/>
        </w:rPr>
        <w:t xml:space="preserve">Following a ruling by the European Court of Justice in the case of </w:t>
      </w:r>
      <w:r w:rsidRPr="009755D9">
        <w:rPr>
          <w:rFonts w:cs="Arial"/>
          <w:i/>
          <w:iCs/>
          <w:color w:val="000000"/>
          <w:szCs w:val="24"/>
          <w:lang w:val="en-US"/>
        </w:rPr>
        <w:t>Hemming v Westminster City Council</w:t>
      </w:r>
      <w:r w:rsidR="008F052B">
        <w:rPr>
          <w:rFonts w:cs="Arial"/>
          <w:color w:val="000000"/>
          <w:szCs w:val="24"/>
          <w:lang w:val="en-US"/>
        </w:rPr>
        <w:t xml:space="preserve"> (C</w:t>
      </w:r>
      <w:r w:rsidR="00A50EAF">
        <w:rPr>
          <w:rFonts w:cs="Arial"/>
          <w:color w:val="000000"/>
          <w:szCs w:val="24"/>
          <w:lang w:val="en-US"/>
        </w:rPr>
        <w:t>-316/15)</w:t>
      </w:r>
      <w:r w:rsidRPr="004C6C1D">
        <w:rPr>
          <w:rFonts w:cs="Arial"/>
          <w:color w:val="000000"/>
          <w:szCs w:val="24"/>
          <w:lang w:val="en-US"/>
        </w:rPr>
        <w:t xml:space="preserve">, it is now clear that fees charged in accordance with a scheme that falls under the provisions of the Services Directive cannot at the outset cover more than just the cost of administering and processing the application (to grant a </w:t>
      </w:r>
      <w:proofErr w:type="spellStart"/>
      <w:r w:rsidRPr="004C6C1D">
        <w:rPr>
          <w:rFonts w:cs="Arial"/>
          <w:color w:val="000000"/>
          <w:szCs w:val="24"/>
          <w:lang w:val="en-US"/>
        </w:rPr>
        <w:t>licen</w:t>
      </w:r>
      <w:r>
        <w:rPr>
          <w:rFonts w:cs="Arial"/>
          <w:color w:val="000000"/>
          <w:szCs w:val="24"/>
          <w:lang w:val="en-US"/>
        </w:rPr>
        <w:t>c</w:t>
      </w:r>
      <w:r w:rsidRPr="004C6C1D">
        <w:rPr>
          <w:rFonts w:cs="Arial"/>
          <w:color w:val="000000"/>
          <w:szCs w:val="24"/>
          <w:lang w:val="en-US"/>
        </w:rPr>
        <w:t>e</w:t>
      </w:r>
      <w:proofErr w:type="spellEnd"/>
      <w:r w:rsidRPr="004C6C1D">
        <w:rPr>
          <w:rFonts w:cs="Arial"/>
          <w:color w:val="000000"/>
          <w:szCs w:val="24"/>
          <w:lang w:val="en-US"/>
        </w:rPr>
        <w:t xml:space="preserve"> for example).  Whilst the cost of enforcing the regime can be recovered, this cannot be wrapped up into one fee at the outset.  Therefore</w:t>
      </w:r>
      <w:r>
        <w:rPr>
          <w:rFonts w:cs="Arial"/>
          <w:color w:val="000000"/>
          <w:szCs w:val="24"/>
          <w:lang w:val="en-US"/>
        </w:rPr>
        <w:t>,</w:t>
      </w:r>
      <w:r w:rsidRPr="004C6C1D">
        <w:rPr>
          <w:rFonts w:cs="Arial"/>
          <w:color w:val="000000"/>
          <w:szCs w:val="24"/>
          <w:lang w:val="en-US"/>
        </w:rPr>
        <w:t xml:space="preserve"> such fees and charges are split into:</w:t>
      </w:r>
    </w:p>
    <w:p w14:paraId="266AF276" w14:textId="77777777" w:rsidR="006302A9" w:rsidRPr="004C6C1D" w:rsidRDefault="006302A9" w:rsidP="006302A9">
      <w:pPr>
        <w:autoSpaceDE w:val="0"/>
        <w:autoSpaceDN w:val="0"/>
        <w:adjustRightInd w:val="0"/>
        <w:rPr>
          <w:rFonts w:cs="Arial"/>
          <w:color w:val="000000"/>
          <w:szCs w:val="24"/>
          <w:lang w:val="en-US"/>
        </w:rPr>
      </w:pPr>
    </w:p>
    <w:p w14:paraId="6FE45E2C" w14:textId="77777777" w:rsidR="006302A9" w:rsidRPr="004C6C1D" w:rsidRDefault="006302A9" w:rsidP="006302A9">
      <w:pPr>
        <w:numPr>
          <w:ilvl w:val="0"/>
          <w:numId w:val="20"/>
        </w:numPr>
        <w:autoSpaceDE w:val="0"/>
        <w:autoSpaceDN w:val="0"/>
        <w:adjustRightInd w:val="0"/>
        <w:rPr>
          <w:rFonts w:cs="Arial"/>
          <w:color w:val="000000"/>
          <w:szCs w:val="24"/>
          <w:lang w:val="en-US"/>
        </w:rPr>
      </w:pPr>
      <w:r w:rsidRPr="004C6C1D">
        <w:rPr>
          <w:rFonts w:cs="Arial"/>
          <w:color w:val="000000"/>
          <w:szCs w:val="24"/>
          <w:lang w:val="en-US"/>
        </w:rPr>
        <w:t>The costs of the application process; and</w:t>
      </w:r>
    </w:p>
    <w:p w14:paraId="26FDBEDD" w14:textId="77777777" w:rsidR="006302A9" w:rsidRPr="004C6C1D" w:rsidRDefault="006302A9" w:rsidP="006302A9">
      <w:pPr>
        <w:numPr>
          <w:ilvl w:val="0"/>
          <w:numId w:val="20"/>
        </w:numPr>
        <w:autoSpaceDE w:val="0"/>
        <w:autoSpaceDN w:val="0"/>
        <w:adjustRightInd w:val="0"/>
        <w:rPr>
          <w:rFonts w:cs="Arial"/>
          <w:color w:val="000000"/>
          <w:szCs w:val="24"/>
          <w:lang w:val="en-US"/>
        </w:rPr>
      </w:pPr>
      <w:r w:rsidRPr="004C6C1D">
        <w:rPr>
          <w:rFonts w:cs="Arial"/>
          <w:color w:val="000000"/>
          <w:szCs w:val="24"/>
          <w:lang w:val="en-US"/>
        </w:rPr>
        <w:t>On the application being successful, a further fee to cover the costs of the management and enforcement of the licensing regime.</w:t>
      </w:r>
    </w:p>
    <w:p w14:paraId="6F8FE7F1" w14:textId="77777777" w:rsidR="006302A9" w:rsidRPr="004C6C1D" w:rsidRDefault="006302A9" w:rsidP="006302A9">
      <w:pPr>
        <w:autoSpaceDE w:val="0"/>
        <w:autoSpaceDN w:val="0"/>
        <w:adjustRightInd w:val="0"/>
        <w:rPr>
          <w:rFonts w:cs="Arial"/>
          <w:color w:val="000000"/>
          <w:szCs w:val="24"/>
          <w:lang w:val="en-US"/>
        </w:rPr>
      </w:pPr>
    </w:p>
    <w:p w14:paraId="7EC20993" w14:textId="77777777" w:rsidR="006302A9" w:rsidRDefault="006302A9" w:rsidP="006302A9">
      <w:pPr>
        <w:autoSpaceDE w:val="0"/>
        <w:autoSpaceDN w:val="0"/>
        <w:adjustRightInd w:val="0"/>
        <w:ind w:left="720" w:hanging="720"/>
        <w:jc w:val="both"/>
        <w:rPr>
          <w:rFonts w:cs="Arial"/>
          <w:color w:val="000000"/>
          <w:szCs w:val="24"/>
          <w:lang w:val="en-US"/>
        </w:rPr>
      </w:pPr>
      <w:r>
        <w:rPr>
          <w:rFonts w:cs="Arial"/>
          <w:color w:val="000000"/>
          <w:szCs w:val="24"/>
          <w:lang w:val="en-US"/>
        </w:rPr>
        <w:t>2.3.3.</w:t>
      </w:r>
      <w:r>
        <w:rPr>
          <w:rFonts w:cs="Arial"/>
          <w:color w:val="000000"/>
          <w:szCs w:val="24"/>
          <w:lang w:val="en-US"/>
        </w:rPr>
        <w:tab/>
      </w:r>
      <w:r w:rsidRPr="004C6C1D">
        <w:rPr>
          <w:rFonts w:cs="Arial"/>
          <w:color w:val="000000"/>
          <w:szCs w:val="24"/>
          <w:lang w:val="en-US"/>
        </w:rPr>
        <w:t>It is no longer permitted to seek one fee incorporating both application and enforcement costs, and the fees need to be split and the second charge only due for applications which are successful (i.e. granted).</w:t>
      </w:r>
    </w:p>
    <w:p w14:paraId="74F64482" w14:textId="77777777" w:rsidR="006302A9" w:rsidRDefault="006302A9" w:rsidP="006302A9">
      <w:pPr>
        <w:autoSpaceDE w:val="0"/>
        <w:autoSpaceDN w:val="0"/>
        <w:adjustRightInd w:val="0"/>
        <w:jc w:val="both"/>
        <w:rPr>
          <w:rFonts w:cs="Arial"/>
          <w:color w:val="000000"/>
          <w:szCs w:val="24"/>
          <w:lang w:val="en-US"/>
        </w:rPr>
      </w:pPr>
    </w:p>
    <w:p w14:paraId="26AF3606" w14:textId="77777777" w:rsidR="006302A9" w:rsidRPr="004C6C1D" w:rsidRDefault="006302A9" w:rsidP="006302A9">
      <w:pPr>
        <w:autoSpaceDE w:val="0"/>
        <w:autoSpaceDN w:val="0"/>
        <w:adjustRightInd w:val="0"/>
        <w:ind w:left="720" w:hanging="720"/>
        <w:jc w:val="both"/>
        <w:rPr>
          <w:rFonts w:cs="Arial"/>
          <w:color w:val="000000"/>
          <w:szCs w:val="24"/>
          <w:lang w:val="en-US"/>
        </w:rPr>
      </w:pPr>
      <w:r>
        <w:rPr>
          <w:rFonts w:cs="Arial"/>
          <w:color w:val="000000"/>
          <w:szCs w:val="24"/>
          <w:lang w:val="en-US"/>
        </w:rPr>
        <w:t>2.3.4</w:t>
      </w:r>
      <w:r>
        <w:rPr>
          <w:rFonts w:cs="Arial"/>
          <w:color w:val="000000"/>
          <w:szCs w:val="24"/>
          <w:lang w:val="en-US"/>
        </w:rPr>
        <w:tab/>
        <w:t>While the UK has now formally left the EU, the principles remain the same and the EU Services Directive is transferred across into UK legislation, so the requirements must still be met.</w:t>
      </w:r>
    </w:p>
    <w:p w14:paraId="2AB85554" w14:textId="77777777" w:rsidR="006302A9" w:rsidRDefault="006302A9" w:rsidP="006302A9">
      <w:pPr>
        <w:autoSpaceDE w:val="0"/>
        <w:autoSpaceDN w:val="0"/>
        <w:adjustRightInd w:val="0"/>
        <w:jc w:val="both"/>
        <w:rPr>
          <w:rFonts w:cs="Arial"/>
          <w:color w:val="000000"/>
          <w:szCs w:val="24"/>
          <w:lang w:val="en-US"/>
        </w:rPr>
      </w:pPr>
    </w:p>
    <w:p w14:paraId="7CAE467D" w14:textId="77777777" w:rsidR="006302A9" w:rsidRPr="004C6C1D" w:rsidRDefault="006302A9" w:rsidP="006302A9">
      <w:pPr>
        <w:autoSpaceDE w:val="0"/>
        <w:autoSpaceDN w:val="0"/>
        <w:adjustRightInd w:val="0"/>
        <w:ind w:left="720" w:hanging="720"/>
        <w:jc w:val="both"/>
        <w:rPr>
          <w:rFonts w:cs="Arial"/>
          <w:color w:val="000000"/>
          <w:szCs w:val="24"/>
          <w:lang w:val="en-US"/>
        </w:rPr>
      </w:pPr>
      <w:r>
        <w:rPr>
          <w:rFonts w:cs="Arial"/>
          <w:color w:val="000000"/>
          <w:szCs w:val="24"/>
          <w:lang w:val="en-US"/>
        </w:rPr>
        <w:t>2.3.5</w:t>
      </w:r>
      <w:r>
        <w:rPr>
          <w:rFonts w:cs="Arial"/>
          <w:color w:val="000000"/>
          <w:szCs w:val="24"/>
          <w:lang w:val="en-US"/>
        </w:rPr>
        <w:tab/>
      </w:r>
      <w:r w:rsidRPr="004C6C1D">
        <w:rPr>
          <w:rFonts w:cs="Arial"/>
          <w:color w:val="000000"/>
          <w:szCs w:val="24"/>
          <w:lang w:val="en-US"/>
        </w:rPr>
        <w:t xml:space="preserve">Therefore, a number of the fees and charges within Appendix 1 are now split into two parts - the administration fee, and the management and enforcement fee.  </w:t>
      </w:r>
      <w:r>
        <w:rPr>
          <w:rFonts w:cs="Arial"/>
          <w:color w:val="000000"/>
          <w:szCs w:val="24"/>
          <w:lang w:val="en-US"/>
        </w:rPr>
        <w:t>This is not applicable to all, whereby this aspect is left blank on the schedule.</w:t>
      </w:r>
    </w:p>
    <w:p w14:paraId="44D3147C" w14:textId="3C75B93F" w:rsidR="006302A9" w:rsidRDefault="006302A9" w:rsidP="006302A9">
      <w:pPr>
        <w:spacing w:before="240"/>
        <w:ind w:left="720" w:hanging="720"/>
        <w:jc w:val="both"/>
        <w:rPr>
          <w:rFonts w:ascii="Arial Bold" w:hAnsi="Arial Bold"/>
          <w:b/>
          <w:color w:val="0000FF"/>
          <w:sz w:val="28"/>
        </w:rPr>
      </w:pPr>
      <w:r>
        <w:rPr>
          <w:rFonts w:cs="Arial"/>
          <w:color w:val="000000"/>
          <w:szCs w:val="24"/>
          <w:lang w:val="en-US"/>
        </w:rPr>
        <w:t>2.3.6</w:t>
      </w:r>
      <w:r>
        <w:rPr>
          <w:rFonts w:cs="Arial"/>
          <w:color w:val="000000"/>
          <w:szCs w:val="24"/>
          <w:lang w:val="en-US"/>
        </w:rPr>
        <w:tab/>
      </w:r>
      <w:r w:rsidRPr="004C6C1D">
        <w:rPr>
          <w:rFonts w:cs="Arial"/>
          <w:color w:val="000000"/>
          <w:szCs w:val="24"/>
          <w:lang w:val="en-US"/>
        </w:rPr>
        <w:t>The fee</w:t>
      </w:r>
      <w:r>
        <w:rPr>
          <w:rFonts w:cs="Arial"/>
          <w:color w:val="000000"/>
          <w:szCs w:val="24"/>
          <w:lang w:val="en-US"/>
        </w:rPr>
        <w:t>s</w:t>
      </w:r>
      <w:r w:rsidRPr="004C6C1D">
        <w:rPr>
          <w:rFonts w:cs="Arial"/>
          <w:color w:val="000000"/>
          <w:szCs w:val="24"/>
          <w:lang w:val="en-US"/>
        </w:rPr>
        <w:t xml:space="preserve"> ar</w:t>
      </w:r>
      <w:r>
        <w:rPr>
          <w:rFonts w:cs="Arial"/>
          <w:color w:val="000000"/>
          <w:szCs w:val="24"/>
          <w:lang w:val="en-US"/>
        </w:rPr>
        <w:t>e</w:t>
      </w:r>
      <w:r w:rsidRPr="004C6C1D">
        <w:rPr>
          <w:rFonts w:cs="Arial"/>
          <w:color w:val="000000"/>
          <w:szCs w:val="24"/>
          <w:lang w:val="en-US"/>
        </w:rPr>
        <w:t xml:space="preserve"> reflective of the costs for each aspect</w:t>
      </w:r>
      <w:r>
        <w:rPr>
          <w:rFonts w:cs="Arial"/>
          <w:color w:val="000000"/>
          <w:szCs w:val="24"/>
          <w:lang w:val="en-US"/>
        </w:rPr>
        <w:t>,</w:t>
      </w:r>
      <w:r w:rsidRPr="004C6C1D">
        <w:rPr>
          <w:rFonts w:cs="Arial"/>
          <w:color w:val="000000"/>
          <w:szCs w:val="24"/>
          <w:lang w:val="en-US"/>
        </w:rPr>
        <w:t xml:space="preserve"> and it can be noted that the greater part of the overall fee is</w:t>
      </w:r>
      <w:r>
        <w:rPr>
          <w:rFonts w:cs="Arial"/>
          <w:color w:val="000000"/>
          <w:szCs w:val="24"/>
          <w:lang w:val="en-US"/>
        </w:rPr>
        <w:t xml:space="preserve"> usually</w:t>
      </w:r>
      <w:r w:rsidRPr="004C6C1D">
        <w:rPr>
          <w:rFonts w:cs="Arial"/>
          <w:color w:val="000000"/>
          <w:szCs w:val="24"/>
          <w:lang w:val="en-US"/>
        </w:rPr>
        <w:t xml:space="preserve"> the cost of the administration of the application (Part 1 of the fee), which includes initial inspections in a lot of licensing </w:t>
      </w:r>
      <w:r w:rsidR="00783F82">
        <w:rPr>
          <w:rFonts w:cs="Arial"/>
          <w:color w:val="000000"/>
          <w:szCs w:val="24"/>
          <w:lang w:val="en-US"/>
        </w:rPr>
        <w:t>cases.</w:t>
      </w:r>
      <w:r w:rsidR="009A1995" w:rsidRPr="003D2FFE">
        <w:rPr>
          <w:rFonts w:ascii="Arial Bold" w:hAnsi="Arial Bold"/>
          <w:b/>
          <w:color w:val="0000FF"/>
          <w:sz w:val="28"/>
        </w:rPr>
        <w:t xml:space="preserve"> </w:t>
      </w:r>
    </w:p>
    <w:p w14:paraId="1B6CC461" w14:textId="77777777" w:rsidR="006302A9" w:rsidRPr="006302A9" w:rsidRDefault="006302A9" w:rsidP="006302A9">
      <w:pPr>
        <w:pStyle w:val="Heading2"/>
        <w:spacing w:after="240"/>
      </w:pPr>
      <w:r w:rsidRPr="006302A9">
        <w:t>2.4</w:t>
      </w:r>
      <w:r w:rsidRPr="006302A9">
        <w:tab/>
        <w:t>Discretionary Fees</w:t>
      </w:r>
    </w:p>
    <w:p w14:paraId="36B68505" w14:textId="77777777" w:rsidR="006302A9" w:rsidRPr="004C6C1D" w:rsidRDefault="006302A9" w:rsidP="006302A9">
      <w:pPr>
        <w:autoSpaceDE w:val="0"/>
        <w:autoSpaceDN w:val="0"/>
        <w:adjustRightInd w:val="0"/>
        <w:rPr>
          <w:rFonts w:cs="Arial"/>
          <w:color w:val="000000"/>
          <w:szCs w:val="24"/>
          <w:lang w:val="en-US"/>
        </w:rPr>
      </w:pPr>
    </w:p>
    <w:p w14:paraId="1319EB1C" w14:textId="77777777" w:rsidR="006302A9" w:rsidRPr="004C6C1D" w:rsidRDefault="006302A9" w:rsidP="006302A9">
      <w:pPr>
        <w:ind w:left="720" w:hanging="720"/>
        <w:jc w:val="both"/>
      </w:pPr>
      <w:r>
        <w:t>2.4.1</w:t>
      </w:r>
      <w:r>
        <w:tab/>
      </w:r>
      <w:r w:rsidRPr="004C6C1D">
        <w:t>It is recognised that discretionary fees are set at a level that ensures cost recovery but must also not distract from the Council</w:t>
      </w:r>
      <w:r>
        <w:t>’</w:t>
      </w:r>
      <w:r w:rsidRPr="004C6C1D">
        <w:t xml:space="preserve">s goal to be more business friendly. </w:t>
      </w:r>
    </w:p>
    <w:p w14:paraId="645D3FED" w14:textId="77777777" w:rsidR="006302A9" w:rsidRPr="004C6C1D" w:rsidRDefault="006302A9" w:rsidP="006302A9">
      <w:pPr>
        <w:jc w:val="both"/>
      </w:pPr>
    </w:p>
    <w:p w14:paraId="686A4E1F" w14:textId="77777777" w:rsidR="006302A9" w:rsidRDefault="006302A9" w:rsidP="006302A9">
      <w:pPr>
        <w:ind w:left="720" w:hanging="720"/>
        <w:jc w:val="both"/>
      </w:pPr>
      <w:r>
        <w:t>2.4.2</w:t>
      </w:r>
      <w:r>
        <w:tab/>
      </w:r>
      <w:r w:rsidRPr="004C6C1D">
        <w:t>With statutory discretionary fees, these would always remain within the fee range or requirements set out under legislation.</w:t>
      </w:r>
      <w:r>
        <w:tab/>
      </w:r>
    </w:p>
    <w:p w14:paraId="5143F219" w14:textId="77777777" w:rsidR="006302A9" w:rsidRDefault="006302A9" w:rsidP="006302A9">
      <w:pPr>
        <w:outlineLvl w:val="1"/>
        <w:rPr>
          <w:rFonts w:cs="Arial"/>
          <w:b/>
          <w:bCs/>
          <w:color w:val="0000FF"/>
          <w:sz w:val="28"/>
          <w:szCs w:val="32"/>
        </w:rPr>
      </w:pPr>
    </w:p>
    <w:p w14:paraId="36AB8612" w14:textId="77777777" w:rsidR="006302A9" w:rsidRPr="006302A9" w:rsidRDefault="006302A9" w:rsidP="006302A9">
      <w:pPr>
        <w:pStyle w:val="Heading2"/>
        <w:spacing w:after="240"/>
      </w:pPr>
      <w:r w:rsidRPr="006302A9">
        <w:t>2.5</w:t>
      </w:r>
      <w:r w:rsidRPr="006302A9">
        <w:tab/>
        <w:t>Main Options</w:t>
      </w:r>
    </w:p>
    <w:p w14:paraId="6D4323F9" w14:textId="77777777" w:rsidR="006302A9" w:rsidRPr="004C6C1D" w:rsidRDefault="006302A9" w:rsidP="006302A9"/>
    <w:p w14:paraId="43C7F394" w14:textId="77777777" w:rsidR="006302A9" w:rsidRPr="004C6C1D" w:rsidRDefault="006302A9" w:rsidP="006302A9">
      <w:pPr>
        <w:rPr>
          <w:b/>
        </w:rPr>
      </w:pPr>
      <w:r w:rsidRPr="004C6C1D">
        <w:rPr>
          <w:b/>
        </w:rPr>
        <w:t>Approve the recommended fees and charges</w:t>
      </w:r>
    </w:p>
    <w:p w14:paraId="68D852CC" w14:textId="77777777" w:rsidR="006302A9" w:rsidRPr="004C6C1D" w:rsidRDefault="006302A9" w:rsidP="006302A9"/>
    <w:p w14:paraId="4DED5ABD" w14:textId="04B1CB9C" w:rsidR="006302A9" w:rsidRPr="004C6C1D" w:rsidRDefault="006302A9" w:rsidP="006302A9">
      <w:pPr>
        <w:ind w:left="720" w:hanging="720"/>
      </w:pPr>
      <w:r>
        <w:t>2.5.1</w:t>
      </w:r>
      <w:r>
        <w:tab/>
      </w:r>
      <w:r w:rsidRPr="004C6C1D">
        <w:t>The fees and charges set out for approval have been reviewed and varied, where appropriate, to reflect the cost in administering the process. Their approval will therefore ensure recovery of costs.</w:t>
      </w:r>
    </w:p>
    <w:p w14:paraId="25BEDD74" w14:textId="77777777" w:rsidR="006302A9" w:rsidRDefault="006302A9" w:rsidP="006302A9">
      <w:pPr>
        <w:ind w:left="720"/>
      </w:pPr>
    </w:p>
    <w:p w14:paraId="264267FC" w14:textId="77777777" w:rsidR="006302A9" w:rsidRPr="006302A9" w:rsidRDefault="006302A9" w:rsidP="006302A9">
      <w:pPr>
        <w:pStyle w:val="Heading2"/>
        <w:spacing w:after="240"/>
      </w:pPr>
      <w:r w:rsidRPr="006302A9">
        <w:t>2.6</w:t>
      </w:r>
      <w:r w:rsidRPr="006302A9">
        <w:tab/>
        <w:t>Other options considered</w:t>
      </w:r>
    </w:p>
    <w:p w14:paraId="660F3142" w14:textId="77777777" w:rsidR="006302A9" w:rsidRPr="004C6C1D" w:rsidRDefault="006302A9" w:rsidP="006302A9">
      <w:pPr>
        <w:rPr>
          <w:b/>
        </w:rPr>
      </w:pPr>
      <w:r w:rsidRPr="004C6C1D">
        <w:rPr>
          <w:b/>
        </w:rPr>
        <w:t>Do not approve the recommended fees and charges</w:t>
      </w:r>
    </w:p>
    <w:p w14:paraId="6FE1AE07" w14:textId="77777777" w:rsidR="006302A9" w:rsidRPr="004C6C1D" w:rsidRDefault="006302A9" w:rsidP="006302A9"/>
    <w:p w14:paraId="3FDE48D1" w14:textId="6BD3918C" w:rsidR="006302A9" w:rsidRDefault="006302A9" w:rsidP="006302A9">
      <w:pPr>
        <w:ind w:left="720" w:hanging="720"/>
      </w:pPr>
      <w:r>
        <w:t>2.6.1</w:t>
      </w:r>
      <w:r>
        <w:tab/>
      </w:r>
      <w:r w:rsidRPr="004C6C1D">
        <w:t>The Council needs to set its fees and charges for the forthcoming financial year and the proposed amounts stated in Appendix</w:t>
      </w:r>
      <w:r w:rsidR="0060479C">
        <w:t xml:space="preserve"> 1</w:t>
      </w:r>
      <w:r w:rsidRPr="004C6C1D">
        <w:t xml:space="preserve"> are to ensure cost recovery as far as possible.  This option is therefore not recommended</w:t>
      </w:r>
      <w:r w:rsidR="00CA4CD9">
        <w:t xml:space="preserve"> as it will mean that the authority </w:t>
      </w:r>
      <w:r w:rsidR="00451039">
        <w:t xml:space="preserve">may face a shortfall in </w:t>
      </w:r>
      <w:r w:rsidR="00451039">
        <w:lastRenderedPageBreak/>
        <w:t xml:space="preserve">covering its costs, which may result in a reduction in service or </w:t>
      </w:r>
      <w:r w:rsidR="006C257F">
        <w:t>monies being required elsewhere from the Council’s budget</w:t>
      </w:r>
      <w:r w:rsidRPr="004C6C1D">
        <w:t>.</w:t>
      </w:r>
    </w:p>
    <w:p w14:paraId="4D9C4095" w14:textId="77777777" w:rsidR="006302A9" w:rsidRDefault="006302A9" w:rsidP="006302A9"/>
    <w:p w14:paraId="7E6678FB" w14:textId="77777777" w:rsidR="006302A9" w:rsidRPr="006302A9" w:rsidRDefault="006302A9" w:rsidP="006302A9">
      <w:pPr>
        <w:pStyle w:val="Heading2"/>
        <w:spacing w:after="240"/>
      </w:pPr>
      <w:r w:rsidRPr="006302A9">
        <w:t>2.7</w:t>
      </w:r>
      <w:r w:rsidRPr="006302A9">
        <w:tab/>
        <w:t>Legal Implications</w:t>
      </w:r>
    </w:p>
    <w:p w14:paraId="69E7CA98" w14:textId="77777777" w:rsidR="006302A9" w:rsidRPr="004C6C1D" w:rsidRDefault="006302A9" w:rsidP="006302A9">
      <w:pPr>
        <w:ind w:left="720" w:hanging="720"/>
        <w:jc w:val="both"/>
        <w:rPr>
          <w:szCs w:val="24"/>
        </w:rPr>
      </w:pPr>
      <w:r>
        <w:t>2.7.1</w:t>
      </w:r>
      <w:r>
        <w:tab/>
      </w:r>
      <w:r w:rsidRPr="004C6C1D">
        <w:t>As noted earlier, a number of fees and charges are prescribed by statute (</w:t>
      </w:r>
      <w:proofErr w:type="spellStart"/>
      <w:r w:rsidRPr="004C6C1D">
        <w:t>eg.</w:t>
      </w:r>
      <w:proofErr w:type="spellEnd"/>
      <w:r w:rsidRPr="004C6C1D">
        <w:t xml:space="preserve"> Licensing Act 2003 (Fees) Regulations 2005), </w:t>
      </w:r>
      <w:r w:rsidRPr="004C6C1D">
        <w:rPr>
          <w:szCs w:val="24"/>
        </w:rPr>
        <w:t>as a set amount (in which case it is noted as ‘</w:t>
      </w:r>
      <w:r w:rsidRPr="004C6C1D">
        <w:rPr>
          <w:i/>
          <w:szCs w:val="24"/>
        </w:rPr>
        <w:t>statutory prescribed</w:t>
      </w:r>
      <w:r w:rsidRPr="004C6C1D">
        <w:rPr>
          <w:szCs w:val="24"/>
        </w:rPr>
        <w:t>’ in the appendix).</w:t>
      </w:r>
      <w:r w:rsidRPr="004C6C1D">
        <w:t xml:space="preserve"> For other fees and charges the relevant legislation may provide that a charge can be made</w:t>
      </w:r>
      <w:r w:rsidRPr="004C6C1D">
        <w:rPr>
          <w:szCs w:val="24"/>
        </w:rPr>
        <w:t xml:space="preserve"> for providing the service but the amount of the charge is discretionary, within the remit of the legislation, often limited to cost recovery only, or a reasonable amount, or within a range/maximum amount.  The authority therefore sets the amount of the charge accordingly.  These are noted as ‘</w:t>
      </w:r>
      <w:r w:rsidRPr="004C6C1D">
        <w:rPr>
          <w:i/>
          <w:szCs w:val="24"/>
        </w:rPr>
        <w:t>statutory discretionary</w:t>
      </w:r>
      <w:r w:rsidRPr="004C6C1D">
        <w:rPr>
          <w:szCs w:val="24"/>
        </w:rPr>
        <w:t>’ in the appendix.</w:t>
      </w:r>
    </w:p>
    <w:p w14:paraId="7C540F1E" w14:textId="77777777" w:rsidR="006302A9" w:rsidRPr="004C6C1D" w:rsidRDefault="006302A9" w:rsidP="006302A9">
      <w:pPr>
        <w:jc w:val="both"/>
      </w:pPr>
    </w:p>
    <w:p w14:paraId="3FD4F34D" w14:textId="051DB374" w:rsidR="006302A9" w:rsidRDefault="006302A9" w:rsidP="006302A9">
      <w:pPr>
        <w:ind w:left="720" w:hanging="720"/>
        <w:jc w:val="both"/>
      </w:pPr>
      <w:r>
        <w:t>2.7.2</w:t>
      </w:r>
      <w:r>
        <w:tab/>
      </w:r>
      <w:r w:rsidRPr="004C6C1D">
        <w:t xml:space="preserve">Some of the </w:t>
      </w:r>
      <w:r w:rsidR="006C257F">
        <w:t>charges</w:t>
      </w:r>
      <w:r w:rsidR="006C257F" w:rsidRPr="004C6C1D">
        <w:t xml:space="preserve"> </w:t>
      </w:r>
      <w:r w:rsidRPr="004C6C1D">
        <w:t xml:space="preserve">in </w:t>
      </w:r>
      <w:r w:rsidR="006C257F">
        <w:t>A</w:t>
      </w:r>
      <w:r w:rsidRPr="004C6C1D">
        <w:t>ppendix</w:t>
      </w:r>
      <w:r w:rsidR="006C257F">
        <w:t xml:space="preserve"> 1</w:t>
      </w:r>
      <w:r w:rsidRPr="004C6C1D">
        <w:t xml:space="preserve"> are covered by the European Services Directive and the Provision of Services Regulations 2009, which implements the Directive.  As noted earlier this requires that fees charged in relation to authorisations must be reasonable and proportionate to the cost of the process, and the European Court of Justice ruling in the </w:t>
      </w:r>
      <w:r w:rsidRPr="009755D9">
        <w:rPr>
          <w:i/>
          <w:iCs/>
        </w:rPr>
        <w:t>Hemming v Westminster City Council</w:t>
      </w:r>
      <w:r w:rsidRPr="004C6C1D">
        <w:t xml:space="preserve"> </w:t>
      </w:r>
      <w:r w:rsidR="001341C2">
        <w:rPr>
          <w:rFonts w:cs="Arial"/>
          <w:color w:val="000000"/>
          <w:szCs w:val="24"/>
          <w:lang w:val="en-US"/>
        </w:rPr>
        <w:t>(C-316/15)</w:t>
      </w:r>
      <w:r w:rsidR="00092CE7">
        <w:rPr>
          <w:rFonts w:cs="Arial"/>
          <w:color w:val="000000"/>
          <w:szCs w:val="24"/>
          <w:lang w:val="en-US"/>
        </w:rPr>
        <w:t xml:space="preserve"> </w:t>
      </w:r>
      <w:r w:rsidRPr="004C6C1D">
        <w:t xml:space="preserve">case which confirmed that a fee covering the administration costs of processing an application should be charged separately from the charge (to successful applicants) for enforcing the regime.  It is not possible to charge one fee at the outset </w:t>
      </w:r>
      <w:r w:rsidR="00092CE7">
        <w:t xml:space="preserve">to all applicants </w:t>
      </w:r>
      <w:r w:rsidRPr="004C6C1D">
        <w:t xml:space="preserve">and then refund unsuccessful applicants the enforcement part of the fee. The two must be charged separately. </w:t>
      </w:r>
    </w:p>
    <w:p w14:paraId="67869F1F" w14:textId="77777777" w:rsidR="006302A9" w:rsidRDefault="006302A9" w:rsidP="006302A9">
      <w:pPr>
        <w:jc w:val="both"/>
      </w:pPr>
    </w:p>
    <w:p w14:paraId="7C7ED767" w14:textId="4F1C8F33" w:rsidR="00FC098C" w:rsidRPr="004C6C1D" w:rsidRDefault="006302A9" w:rsidP="006302A9">
      <w:pPr>
        <w:ind w:left="720" w:hanging="720"/>
        <w:jc w:val="both"/>
      </w:pPr>
      <w:r>
        <w:t>2.7.3</w:t>
      </w:r>
      <w:r>
        <w:tab/>
        <w:t>The Local Authorities (Functions &amp; Responsibilities) Regulations 2000 sets out what fees and charges cannot be set by the Executive (i.e. Cabinet) as the functions to which they relate are non-Executive functions. The fees and charges in Appendix 1 are those that Council should set, with the exception of those which are prescribed</w:t>
      </w:r>
      <w:r w:rsidR="004F6000">
        <w:t xml:space="preserve"> by statute</w:t>
      </w:r>
      <w:r>
        <w:t>, and therefore for information only.</w:t>
      </w:r>
    </w:p>
    <w:p w14:paraId="41BB405D" w14:textId="066C577C" w:rsidR="002A2389" w:rsidRDefault="006302A9" w:rsidP="003D2FFE">
      <w:pPr>
        <w:pStyle w:val="Heading2"/>
        <w:spacing w:after="240"/>
      </w:pPr>
      <w:r>
        <w:t xml:space="preserve">2.8 </w:t>
      </w:r>
      <w:r w:rsidR="002A2389">
        <w:t>Financial Implications</w:t>
      </w:r>
    </w:p>
    <w:p w14:paraId="7B1036C3" w14:textId="791119FD" w:rsidR="00FF705C" w:rsidRPr="00393BD4" w:rsidRDefault="00FF705C" w:rsidP="00FF705C">
      <w:pPr>
        <w:ind w:left="720" w:hanging="720"/>
        <w:jc w:val="both"/>
      </w:pPr>
      <w:r w:rsidRPr="00393BD4">
        <w:rPr>
          <w:bCs/>
          <w:szCs w:val="24"/>
        </w:rPr>
        <w:t>2.8.1</w:t>
      </w:r>
      <w:r w:rsidRPr="00393BD4">
        <w:rPr>
          <w:bCs/>
          <w:szCs w:val="24"/>
        </w:rPr>
        <w:tab/>
        <w:t>The fees and charges for approval are set to recover total cost of administering the licensing functions as per legislation and guidance.</w:t>
      </w:r>
      <w:r w:rsidRPr="00393BD4">
        <w:t xml:space="preserve"> Many of the charges are being increased by </w:t>
      </w:r>
      <w:r w:rsidR="00393BD4" w:rsidRPr="00393BD4">
        <w:t>7</w:t>
      </w:r>
      <w:r w:rsidRPr="00393BD4">
        <w:t>% to take account of the level of inflationary cost increases as measured by the Retail Price Index.</w:t>
      </w:r>
    </w:p>
    <w:p w14:paraId="3811C4FC" w14:textId="77777777" w:rsidR="00FF705C" w:rsidRPr="00393BD4" w:rsidRDefault="00FF705C" w:rsidP="00FF705C">
      <w:pPr>
        <w:jc w:val="both"/>
      </w:pPr>
    </w:p>
    <w:p w14:paraId="1CBED1FD" w14:textId="1FB91BE4" w:rsidR="00FF705C" w:rsidRPr="004D3AEE" w:rsidRDefault="00FF705C" w:rsidP="00FF705C">
      <w:pPr>
        <w:ind w:left="720" w:hanging="720"/>
        <w:jc w:val="both"/>
      </w:pPr>
      <w:r w:rsidRPr="00393BD4">
        <w:t>2.8.2</w:t>
      </w:r>
      <w:r w:rsidRPr="00393BD4">
        <w:tab/>
      </w:r>
      <w:r w:rsidR="000E688F" w:rsidRPr="00393BD4">
        <w:t>The Charging Policy provides guidance on the factors to consider when reviewing charges. Where possible, and consistent with the Council’s service priorities, charges are increased to ensure a move towards full cost recovery</w:t>
      </w:r>
      <w:r w:rsidR="000E688F">
        <w:t xml:space="preserve">. The general practice in the past was to increase fees and charges by a % to cover the September Retail Price Index (RPI) increase </w:t>
      </w:r>
      <w:r w:rsidR="000E688F">
        <w:lastRenderedPageBreak/>
        <w:t>and an additional 1 to 2% towards full cost recovery. However, the September 2022 RPI was exceptionally high at 12.6%, Similarly, the September 2023 RPI was still considerably high at 8.9%. Given the current economic climate and challenges already faced by residents, the proposed increase is 7% (rounded up or down as appropriate) which is less than September RPI.</w:t>
      </w:r>
    </w:p>
    <w:p w14:paraId="2C1D4C98" w14:textId="77777777" w:rsidR="00FF705C" w:rsidRPr="00FF705C" w:rsidRDefault="00FF705C" w:rsidP="00FF705C"/>
    <w:p w14:paraId="5ACE80EE" w14:textId="6F2F02FC" w:rsidR="00C32DAE" w:rsidRDefault="006302A9" w:rsidP="003D2FFE">
      <w:pPr>
        <w:pStyle w:val="Heading2"/>
        <w:spacing w:after="240"/>
      </w:pPr>
      <w:r>
        <w:t xml:space="preserve">2.9 </w:t>
      </w:r>
      <w:r w:rsidR="00C32DAE">
        <w:t>Risk Management Implications</w:t>
      </w:r>
    </w:p>
    <w:p w14:paraId="04C7D9C6" w14:textId="77777777" w:rsidR="006302A9" w:rsidRPr="004C6C1D" w:rsidRDefault="006302A9" w:rsidP="006302A9">
      <w:pPr>
        <w:ind w:left="720" w:hanging="720"/>
        <w:rPr>
          <w:rFonts w:cs="Arial"/>
          <w:bCs/>
          <w:szCs w:val="24"/>
        </w:rPr>
      </w:pPr>
      <w:r>
        <w:rPr>
          <w:rFonts w:cs="Arial"/>
          <w:bCs/>
          <w:szCs w:val="24"/>
        </w:rPr>
        <w:t>2.9.1</w:t>
      </w:r>
      <w:r>
        <w:rPr>
          <w:rFonts w:cs="Arial"/>
          <w:bCs/>
          <w:szCs w:val="24"/>
        </w:rPr>
        <w:tab/>
      </w:r>
      <w:r w:rsidRPr="004C6C1D">
        <w:rPr>
          <w:rFonts w:cs="Arial"/>
          <w:bCs/>
          <w:szCs w:val="24"/>
        </w:rPr>
        <w:t>Fees/charges need to be set correctly so as to comply with the requirements of the Provision of Services Regulations 2009, based on the EU Services Directive.  Failure to do this could result in the Authority levying a fee that is subsequently considered to have been set unlawfully.</w:t>
      </w:r>
    </w:p>
    <w:p w14:paraId="01FA43C5" w14:textId="77777777" w:rsidR="006302A9" w:rsidRPr="004C6C1D" w:rsidRDefault="006302A9" w:rsidP="006302A9">
      <w:pPr>
        <w:rPr>
          <w:rFonts w:cs="Arial"/>
          <w:bCs/>
          <w:szCs w:val="24"/>
        </w:rPr>
      </w:pPr>
    </w:p>
    <w:p w14:paraId="790690F0" w14:textId="77777777" w:rsidR="006302A9" w:rsidRDefault="006302A9" w:rsidP="006302A9">
      <w:pPr>
        <w:ind w:left="720" w:hanging="720"/>
        <w:rPr>
          <w:rFonts w:cs="Arial"/>
          <w:bCs/>
          <w:szCs w:val="24"/>
        </w:rPr>
      </w:pPr>
      <w:r>
        <w:rPr>
          <w:rFonts w:cs="Arial"/>
          <w:bCs/>
          <w:szCs w:val="24"/>
        </w:rPr>
        <w:t>2.9.2</w:t>
      </w:r>
      <w:r>
        <w:rPr>
          <w:rFonts w:cs="Arial"/>
          <w:bCs/>
          <w:szCs w:val="24"/>
        </w:rPr>
        <w:tab/>
      </w:r>
      <w:r w:rsidRPr="004C6C1D">
        <w:rPr>
          <w:rFonts w:cs="Arial"/>
          <w:bCs/>
          <w:szCs w:val="24"/>
        </w:rPr>
        <w:t>Reference to recent case law around fees and charges under the Provision of Services Regulations 2009 is covered above and has been taken into account in the splitting of the fees and charges to ensure compliance.</w:t>
      </w:r>
    </w:p>
    <w:p w14:paraId="0BF3461F" w14:textId="77777777" w:rsidR="006302A9" w:rsidRDefault="006302A9" w:rsidP="006302A9">
      <w:pPr>
        <w:tabs>
          <w:tab w:val="left" w:pos="5610"/>
        </w:tabs>
        <w:ind w:left="567" w:right="81" w:hanging="567"/>
        <w:rPr>
          <w:rFonts w:cs="Arial"/>
          <w:szCs w:val="24"/>
          <w:lang w:val="en-US"/>
        </w:rPr>
      </w:pPr>
    </w:p>
    <w:p w14:paraId="0ED5D248" w14:textId="77777777" w:rsidR="006302A9" w:rsidRPr="00105B8A" w:rsidRDefault="006302A9" w:rsidP="006302A9">
      <w:pPr>
        <w:tabs>
          <w:tab w:val="left" w:pos="5610"/>
        </w:tabs>
        <w:ind w:right="81"/>
        <w:rPr>
          <w:color w:val="0000FF"/>
        </w:rPr>
      </w:pPr>
      <w:r>
        <w:rPr>
          <w:rFonts w:cs="Arial"/>
          <w:szCs w:val="24"/>
          <w:lang w:val="en-US"/>
        </w:rPr>
        <w:t xml:space="preserve">2.9.3  Risks included on corporate or directorate risk register? </w:t>
      </w:r>
      <w:r>
        <w:rPr>
          <w:rFonts w:cs="Arial"/>
          <w:b/>
          <w:bCs/>
          <w:szCs w:val="24"/>
          <w:lang w:val="en-US"/>
        </w:rPr>
        <w:t>No</w:t>
      </w:r>
    </w:p>
    <w:p w14:paraId="3BF0BE6B" w14:textId="77777777" w:rsidR="006302A9" w:rsidRPr="00F70098" w:rsidRDefault="006302A9" w:rsidP="006302A9">
      <w:pPr>
        <w:ind w:left="-142" w:right="141"/>
        <w:rPr>
          <w:rFonts w:cs="Arial"/>
          <w:szCs w:val="24"/>
          <w:lang w:val="en-US" w:eastAsia="en-GB"/>
        </w:rPr>
      </w:pPr>
      <w:r>
        <w:rPr>
          <w:rFonts w:cs="Arial"/>
          <w:szCs w:val="24"/>
          <w:lang w:val="en-US" w:eastAsia="en-GB"/>
        </w:rPr>
        <w:t xml:space="preserve">  </w:t>
      </w:r>
      <w:r>
        <w:rPr>
          <w:rFonts w:cs="Arial"/>
          <w:szCs w:val="24"/>
          <w:lang w:val="en-US" w:eastAsia="en-GB"/>
        </w:rPr>
        <w:tab/>
      </w:r>
      <w:r>
        <w:rPr>
          <w:rFonts w:cs="Arial"/>
          <w:szCs w:val="24"/>
          <w:lang w:val="en-US" w:eastAsia="en-GB"/>
        </w:rPr>
        <w:tab/>
        <w:t xml:space="preserve">Separate risk register in place? </w:t>
      </w:r>
      <w:r>
        <w:rPr>
          <w:rFonts w:cs="Arial"/>
          <w:b/>
          <w:bCs/>
          <w:szCs w:val="24"/>
          <w:lang w:val="en-US" w:eastAsia="en-GB"/>
        </w:rPr>
        <w:t>No</w:t>
      </w:r>
    </w:p>
    <w:p w14:paraId="1DC5D36F" w14:textId="77777777" w:rsidR="006302A9" w:rsidRDefault="006302A9" w:rsidP="006302A9">
      <w:pPr>
        <w:tabs>
          <w:tab w:val="left" w:pos="5610"/>
        </w:tabs>
        <w:ind w:left="567" w:right="81" w:hanging="567"/>
      </w:pPr>
    </w:p>
    <w:p w14:paraId="494D0484" w14:textId="77777777" w:rsidR="006302A9" w:rsidRDefault="006302A9" w:rsidP="006302A9">
      <w:pPr>
        <w:tabs>
          <w:tab w:val="left" w:pos="5610"/>
        </w:tabs>
        <w:ind w:right="81"/>
      </w:pPr>
      <w:r>
        <w:t xml:space="preserve">The relevant risks contained in the register are attached/summarised below. </w:t>
      </w:r>
      <w:r w:rsidRPr="00147865">
        <w:rPr>
          <w:rFonts w:cs="Arial"/>
          <w:b/>
          <w:bCs/>
          <w:szCs w:val="24"/>
          <w:lang w:val="en-US" w:eastAsia="en-GB"/>
        </w:rPr>
        <w:t>N</w:t>
      </w:r>
      <w:r>
        <w:rPr>
          <w:rFonts w:cs="Arial"/>
          <w:b/>
          <w:bCs/>
          <w:szCs w:val="24"/>
          <w:lang w:val="en-US" w:eastAsia="en-GB"/>
        </w:rPr>
        <w:t>/A</w:t>
      </w:r>
    </w:p>
    <w:p w14:paraId="2AB328D3" w14:textId="77777777" w:rsidR="006302A9" w:rsidRDefault="006302A9" w:rsidP="006302A9"/>
    <w:p w14:paraId="3631FD92" w14:textId="77777777" w:rsidR="006302A9" w:rsidRDefault="006302A9" w:rsidP="006302A9">
      <w:r>
        <w:t>The following key risks should be taken into account when agreeing the recommendations in this report:</w:t>
      </w:r>
    </w:p>
    <w:p w14:paraId="36D9987D" w14:textId="77777777" w:rsidR="006302A9" w:rsidRDefault="006302A9" w:rsidP="006302A9">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6302A9" w14:paraId="0E12C04E" w14:textId="77777777" w:rsidTr="00E04B87">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BBD411" w14:textId="77777777" w:rsidR="006302A9" w:rsidRDefault="006302A9" w:rsidP="00E04B87">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C37627" w14:textId="77777777" w:rsidR="006302A9" w:rsidRDefault="006302A9" w:rsidP="00E04B87">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998982D" w14:textId="77777777" w:rsidR="006302A9" w:rsidRDefault="006302A9" w:rsidP="00E04B87">
            <w:pPr>
              <w:spacing w:line="247" w:lineRule="auto"/>
              <w:ind w:left="171" w:right="141"/>
              <w:rPr>
                <w:rFonts w:cs="Arial"/>
                <w:b/>
                <w:bCs/>
                <w:szCs w:val="24"/>
                <w:lang w:val="en-US" w:eastAsia="en-GB"/>
              </w:rPr>
            </w:pPr>
            <w:r>
              <w:rPr>
                <w:rFonts w:cs="Arial"/>
                <w:b/>
                <w:bCs/>
                <w:szCs w:val="24"/>
                <w:lang w:val="en-US" w:eastAsia="en-GB"/>
              </w:rPr>
              <w:t>RAG Status</w:t>
            </w:r>
          </w:p>
        </w:tc>
      </w:tr>
      <w:tr w:rsidR="006302A9" w14:paraId="73C27085" w14:textId="77777777" w:rsidTr="00E04B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82E88" w14:textId="51D2E3BB" w:rsidR="006302A9" w:rsidRDefault="006302A9" w:rsidP="00E04B87">
            <w:pPr>
              <w:spacing w:line="247" w:lineRule="auto"/>
              <w:ind w:right="141"/>
              <w:rPr>
                <w:rFonts w:cs="Arial"/>
                <w:szCs w:val="24"/>
                <w:lang w:val="en-US" w:eastAsia="en-GB"/>
              </w:rPr>
            </w:pPr>
            <w:r>
              <w:rPr>
                <w:rFonts w:cs="Arial"/>
                <w:szCs w:val="24"/>
                <w:lang w:val="en-US" w:eastAsia="en-GB"/>
              </w:rPr>
              <w:t>Failure to agree fees and charges mean they are not updated for 202</w:t>
            </w:r>
            <w:r w:rsidR="002E4719">
              <w:rPr>
                <w:rFonts w:cs="Arial"/>
                <w:szCs w:val="24"/>
                <w:lang w:val="en-US" w:eastAsia="en-GB"/>
              </w:rPr>
              <w:t>4</w:t>
            </w:r>
            <w:r>
              <w:rPr>
                <w:rFonts w:cs="Arial"/>
                <w:szCs w:val="24"/>
                <w:lang w:val="en-US" w:eastAsia="en-GB"/>
              </w:rPr>
              <w:t>-2</w:t>
            </w:r>
            <w:r w:rsidR="002E4719">
              <w:rPr>
                <w:rFonts w:cs="Arial"/>
                <w:szCs w:val="24"/>
                <w:lang w:val="en-US" w:eastAsia="en-GB"/>
              </w:rPr>
              <w:t>5</w:t>
            </w:r>
            <w:r w:rsidRPr="00720B58">
              <w:rPr>
                <w:rFonts w:cs="Arial"/>
                <w:szCs w:val="24"/>
                <w:lang w:val="en-US" w:eastAsia="en-GB"/>
              </w:rPr>
              <w:t xml:space="preserve"> </w:t>
            </w:r>
            <w:r w:rsidRPr="00720B58">
              <w:rPr>
                <w:rFonts w:cs="Arial"/>
                <w:szCs w:val="24"/>
                <w:lang w:eastAsia="en-GB"/>
              </w:rPr>
              <w:t>and Council will not be able to recover costs, putting more financial burden on the organisation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DC1BE" w14:textId="5A5F3809" w:rsidR="006302A9" w:rsidRPr="009845C2" w:rsidRDefault="006302A9" w:rsidP="00E04B87">
            <w:pPr>
              <w:suppressAutoHyphens/>
              <w:autoSpaceDN w:val="0"/>
              <w:spacing w:line="247" w:lineRule="auto"/>
              <w:ind w:right="141"/>
              <w:rPr>
                <w:szCs w:val="24"/>
                <w:lang w:val="en-US"/>
              </w:rPr>
            </w:pPr>
            <w:r w:rsidRPr="009845C2">
              <w:rPr>
                <w:szCs w:val="24"/>
                <w:lang w:val="en-US"/>
              </w:rPr>
              <w:t>The previous 202</w:t>
            </w:r>
            <w:r w:rsidR="00261E15">
              <w:rPr>
                <w:szCs w:val="24"/>
                <w:lang w:val="en-US"/>
              </w:rPr>
              <w:t>3</w:t>
            </w:r>
            <w:r w:rsidRPr="009845C2">
              <w:rPr>
                <w:szCs w:val="24"/>
                <w:lang w:val="en-US"/>
              </w:rPr>
              <w:t>-2</w:t>
            </w:r>
            <w:r w:rsidR="00261E15">
              <w:rPr>
                <w:szCs w:val="24"/>
                <w:lang w:val="en-US"/>
              </w:rPr>
              <w:t>4</w:t>
            </w:r>
            <w:r w:rsidRPr="009845C2">
              <w:rPr>
                <w:szCs w:val="24"/>
                <w:lang w:val="en-US"/>
              </w:rPr>
              <w:t xml:space="preserve"> fees and charges shall remain applicable</w:t>
            </w:r>
          </w:p>
          <w:p w14:paraId="6B8E618D" w14:textId="77777777" w:rsidR="006302A9" w:rsidRPr="00A53935" w:rsidRDefault="006302A9" w:rsidP="00E04B87">
            <w:pPr>
              <w:pStyle w:val="ListParagraph"/>
              <w:suppressAutoHyphens/>
              <w:autoSpaceDN w:val="0"/>
              <w:spacing w:line="247" w:lineRule="auto"/>
              <w:ind w:left="171"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FFC000"/>
            <w:hideMark/>
          </w:tcPr>
          <w:p w14:paraId="50414A0B" w14:textId="77777777" w:rsidR="006302A9" w:rsidRDefault="006302A9" w:rsidP="00E04B87">
            <w:pPr>
              <w:spacing w:line="247" w:lineRule="auto"/>
              <w:ind w:left="171" w:right="141"/>
              <w:rPr>
                <w:rFonts w:cs="Arial"/>
                <w:szCs w:val="24"/>
                <w:lang w:val="en-US" w:eastAsia="en-GB"/>
              </w:rPr>
            </w:pPr>
          </w:p>
        </w:tc>
      </w:tr>
      <w:tr w:rsidR="006302A9" w14:paraId="0EE028B4" w14:textId="77777777" w:rsidTr="00E04B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38712" w14:textId="77777777" w:rsidR="006302A9" w:rsidRPr="00EF3691" w:rsidRDefault="006302A9" w:rsidP="00E04B87">
            <w:pPr>
              <w:spacing w:line="247" w:lineRule="auto"/>
              <w:ind w:right="141"/>
              <w:rPr>
                <w:rFonts w:cs="Arial"/>
                <w:szCs w:val="24"/>
                <w:lang w:val="en-US" w:eastAsia="en-GB"/>
              </w:rPr>
            </w:pPr>
            <w:r w:rsidRPr="00147865">
              <w:rPr>
                <w:rFonts w:cs="Arial"/>
                <w:szCs w:val="24"/>
                <w:lang w:val="en-US" w:eastAsia="en-GB"/>
              </w:rPr>
              <w:t>Fees/charges need to be set</w:t>
            </w:r>
            <w:r>
              <w:rPr>
                <w:rFonts w:cs="Arial"/>
                <w:szCs w:val="24"/>
                <w:lang w:val="en-US" w:eastAsia="en-GB"/>
              </w:rPr>
              <w:t xml:space="preserve"> </w:t>
            </w:r>
            <w:r w:rsidRPr="00147865">
              <w:rPr>
                <w:rFonts w:cs="Arial"/>
                <w:szCs w:val="24"/>
                <w:lang w:val="en-US" w:eastAsia="en-GB"/>
              </w:rPr>
              <w:t>correctly so as to comply with</w:t>
            </w:r>
            <w:r>
              <w:rPr>
                <w:rFonts w:cs="Arial"/>
                <w:szCs w:val="24"/>
                <w:lang w:val="en-US" w:eastAsia="en-GB"/>
              </w:rPr>
              <w:t xml:space="preserve"> </w:t>
            </w:r>
            <w:r w:rsidRPr="00EF3691">
              <w:rPr>
                <w:rFonts w:cs="Arial"/>
                <w:szCs w:val="24"/>
                <w:lang w:val="en-US" w:eastAsia="en-GB"/>
              </w:rPr>
              <w:t>the requirements of the</w:t>
            </w:r>
          </w:p>
          <w:p w14:paraId="56416E9E" w14:textId="77777777" w:rsidR="006302A9" w:rsidRPr="00EF3691" w:rsidRDefault="006302A9" w:rsidP="00E04B87">
            <w:pPr>
              <w:spacing w:line="247" w:lineRule="auto"/>
              <w:ind w:right="141"/>
              <w:rPr>
                <w:rFonts w:cs="Arial"/>
                <w:szCs w:val="24"/>
                <w:lang w:val="en-US" w:eastAsia="en-GB"/>
              </w:rPr>
            </w:pPr>
            <w:r w:rsidRPr="00EF3691">
              <w:rPr>
                <w:rFonts w:cs="Arial"/>
                <w:szCs w:val="24"/>
                <w:lang w:val="en-US" w:eastAsia="en-GB"/>
              </w:rPr>
              <w:t>Provision of Services</w:t>
            </w:r>
          </w:p>
          <w:p w14:paraId="273D7C44" w14:textId="77777777" w:rsidR="006302A9" w:rsidRPr="00EF3691" w:rsidRDefault="006302A9" w:rsidP="00E04B87">
            <w:pPr>
              <w:spacing w:line="247" w:lineRule="auto"/>
              <w:ind w:right="141"/>
              <w:rPr>
                <w:rFonts w:cs="Arial"/>
                <w:szCs w:val="24"/>
                <w:lang w:val="en-US" w:eastAsia="en-GB"/>
              </w:rPr>
            </w:pPr>
            <w:r w:rsidRPr="00EF3691">
              <w:rPr>
                <w:rFonts w:cs="Arial"/>
                <w:szCs w:val="24"/>
                <w:lang w:val="en-US" w:eastAsia="en-GB"/>
              </w:rPr>
              <w:t>Regulations 2009, based on the</w:t>
            </w:r>
            <w:r>
              <w:rPr>
                <w:rFonts w:cs="Arial"/>
                <w:szCs w:val="24"/>
                <w:lang w:val="en-US" w:eastAsia="en-GB"/>
              </w:rPr>
              <w:t xml:space="preserve"> </w:t>
            </w:r>
            <w:r w:rsidRPr="00EF3691">
              <w:rPr>
                <w:rFonts w:cs="Arial"/>
                <w:szCs w:val="24"/>
                <w:lang w:val="en-US" w:eastAsia="en-GB"/>
              </w:rPr>
              <w:t>EU Services Directive. Failure</w:t>
            </w:r>
          </w:p>
          <w:p w14:paraId="7CD50083" w14:textId="77777777" w:rsidR="006302A9" w:rsidRDefault="006302A9" w:rsidP="00E04B87">
            <w:pPr>
              <w:spacing w:line="247" w:lineRule="auto"/>
              <w:ind w:right="141"/>
              <w:rPr>
                <w:rFonts w:cs="Arial"/>
                <w:szCs w:val="24"/>
                <w:lang w:val="en-US" w:eastAsia="en-GB"/>
              </w:rPr>
            </w:pPr>
            <w:r w:rsidRPr="00EF3691">
              <w:rPr>
                <w:rFonts w:cs="Arial"/>
                <w:szCs w:val="24"/>
                <w:lang w:val="en-US" w:eastAsia="en-GB"/>
              </w:rPr>
              <w:t>to do this could result in the</w:t>
            </w:r>
            <w:r>
              <w:rPr>
                <w:rFonts w:cs="Arial"/>
                <w:szCs w:val="24"/>
                <w:lang w:val="en-US" w:eastAsia="en-GB"/>
              </w:rPr>
              <w:t xml:space="preserve"> </w:t>
            </w:r>
            <w:r w:rsidRPr="00EF3691">
              <w:rPr>
                <w:rFonts w:cs="Arial"/>
                <w:szCs w:val="24"/>
                <w:lang w:val="en-US" w:eastAsia="en-GB"/>
              </w:rPr>
              <w:t>Authority levying a fee that is</w:t>
            </w:r>
            <w:r>
              <w:rPr>
                <w:rFonts w:cs="Arial"/>
                <w:szCs w:val="24"/>
                <w:lang w:val="en-US" w:eastAsia="en-GB"/>
              </w:rPr>
              <w:t xml:space="preserve"> </w:t>
            </w:r>
            <w:r w:rsidRPr="00147865">
              <w:rPr>
                <w:rFonts w:cs="Arial"/>
                <w:szCs w:val="24"/>
                <w:lang w:val="en-US" w:eastAsia="en-GB"/>
              </w:rPr>
              <w:t>subsequently considered to</w:t>
            </w:r>
            <w:r>
              <w:rPr>
                <w:rFonts w:cs="Arial"/>
                <w:szCs w:val="24"/>
                <w:lang w:val="en-US" w:eastAsia="en-GB"/>
              </w:rPr>
              <w:t xml:space="preserve"> </w:t>
            </w:r>
            <w:r w:rsidRPr="00147865">
              <w:rPr>
                <w:rFonts w:cs="Arial"/>
                <w:szCs w:val="24"/>
                <w:lang w:val="en-US" w:eastAsia="en-GB"/>
              </w:rPr>
              <w:t>have been set unlawfully.</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18A31" w14:textId="77777777" w:rsidR="006302A9" w:rsidRPr="009845C2" w:rsidRDefault="006302A9" w:rsidP="00E04B87">
            <w:pPr>
              <w:suppressAutoHyphens/>
              <w:spacing w:line="247" w:lineRule="auto"/>
              <w:ind w:right="141"/>
              <w:rPr>
                <w:szCs w:val="24"/>
                <w:lang w:val="en-US"/>
              </w:rPr>
            </w:pPr>
            <w:r w:rsidRPr="009845C2">
              <w:rPr>
                <w:szCs w:val="24"/>
              </w:rPr>
              <w:t>Legislative requirement set out in appendix for fees, and confirmed by legal as part of clearance for report</w:t>
            </w: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0E9F4329" w14:textId="77777777" w:rsidR="006302A9" w:rsidRPr="00EF3691" w:rsidRDefault="006302A9" w:rsidP="00E04B87">
            <w:pPr>
              <w:spacing w:line="247" w:lineRule="auto"/>
              <w:ind w:right="141"/>
              <w:rPr>
                <w:rFonts w:cs="Arial"/>
                <w:szCs w:val="24"/>
                <w:highlight w:val="green"/>
                <w:lang w:val="en-US" w:eastAsia="en-GB"/>
              </w:rPr>
            </w:pPr>
          </w:p>
        </w:tc>
      </w:tr>
      <w:tr w:rsidR="006302A9" w14:paraId="4C590AC7" w14:textId="77777777" w:rsidTr="00E04B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64CB2" w14:textId="77777777" w:rsidR="006302A9" w:rsidRPr="00147865" w:rsidRDefault="006302A9" w:rsidP="00E04B87">
            <w:pPr>
              <w:spacing w:line="247" w:lineRule="auto"/>
              <w:ind w:right="141"/>
              <w:rPr>
                <w:rFonts w:cs="Arial"/>
                <w:szCs w:val="24"/>
                <w:lang w:val="en-US" w:eastAsia="en-GB"/>
              </w:rPr>
            </w:pPr>
            <w:r w:rsidRPr="00147865">
              <w:rPr>
                <w:rFonts w:cs="Arial"/>
                <w:szCs w:val="24"/>
                <w:lang w:val="en-US" w:eastAsia="en-GB"/>
              </w:rPr>
              <w:lastRenderedPageBreak/>
              <w:t>Fees and charges do not comply</w:t>
            </w:r>
            <w:r>
              <w:rPr>
                <w:rFonts w:cs="Arial"/>
                <w:szCs w:val="24"/>
                <w:lang w:val="en-US" w:eastAsia="en-GB"/>
              </w:rPr>
              <w:t xml:space="preserve"> </w:t>
            </w:r>
            <w:r w:rsidRPr="00EF3691">
              <w:rPr>
                <w:rFonts w:cs="Arial"/>
                <w:szCs w:val="24"/>
                <w:lang w:val="en-US" w:eastAsia="en-GB"/>
              </w:rPr>
              <w:t xml:space="preserve">with recent case </w:t>
            </w:r>
            <w:r>
              <w:rPr>
                <w:rFonts w:cs="Arial"/>
                <w:szCs w:val="24"/>
                <w:lang w:val="en-US" w:eastAsia="en-GB"/>
              </w:rPr>
              <w:t xml:space="preserve"> </w:t>
            </w:r>
            <w:r w:rsidRPr="00147865">
              <w:rPr>
                <w:rFonts w:cs="Arial"/>
                <w:szCs w:val="24"/>
                <w:lang w:val="en-US" w:eastAsia="en-GB"/>
              </w:rPr>
              <w:t>law around</w:t>
            </w:r>
            <w:r>
              <w:rPr>
                <w:rFonts w:cs="Arial"/>
                <w:szCs w:val="24"/>
                <w:lang w:val="en-US" w:eastAsia="en-GB"/>
              </w:rPr>
              <w:t xml:space="preserve"> </w:t>
            </w:r>
            <w:r w:rsidRPr="00147865">
              <w:rPr>
                <w:rFonts w:cs="Arial"/>
                <w:szCs w:val="24"/>
                <w:lang w:val="en-US" w:eastAsia="en-GB"/>
              </w:rPr>
              <w:t>fees and charges under the</w:t>
            </w:r>
          </w:p>
          <w:p w14:paraId="63391131" w14:textId="77777777" w:rsidR="006302A9" w:rsidRPr="00147865" w:rsidRDefault="006302A9" w:rsidP="00E04B87">
            <w:pPr>
              <w:spacing w:line="247" w:lineRule="auto"/>
              <w:ind w:right="141"/>
              <w:rPr>
                <w:rFonts w:cs="Arial"/>
                <w:szCs w:val="24"/>
                <w:lang w:val="en-US" w:eastAsia="en-GB"/>
              </w:rPr>
            </w:pPr>
            <w:r w:rsidRPr="00147865">
              <w:rPr>
                <w:rFonts w:cs="Arial"/>
                <w:szCs w:val="24"/>
                <w:lang w:val="en-US" w:eastAsia="en-GB"/>
              </w:rPr>
              <w:t>Provision of Services</w:t>
            </w:r>
          </w:p>
          <w:p w14:paraId="1F557E69" w14:textId="77777777" w:rsidR="006302A9" w:rsidRPr="00147865" w:rsidRDefault="006302A9" w:rsidP="00E04B87">
            <w:pPr>
              <w:spacing w:line="247" w:lineRule="auto"/>
              <w:ind w:right="141"/>
              <w:rPr>
                <w:rFonts w:cs="Arial"/>
                <w:szCs w:val="24"/>
                <w:lang w:val="en-US" w:eastAsia="en-GB"/>
              </w:rPr>
            </w:pPr>
            <w:r w:rsidRPr="00147865">
              <w:rPr>
                <w:rFonts w:cs="Arial"/>
                <w:szCs w:val="24"/>
                <w:lang w:val="en-US" w:eastAsia="en-GB"/>
              </w:rPr>
              <w:t>Regulations 2009</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F546B" w14:textId="77777777" w:rsidR="006302A9" w:rsidRPr="009845C2" w:rsidRDefault="006302A9" w:rsidP="00E04B87">
            <w:pPr>
              <w:spacing w:line="247" w:lineRule="auto"/>
              <w:ind w:right="141"/>
              <w:rPr>
                <w:szCs w:val="24"/>
                <w:lang w:val="en-US"/>
              </w:rPr>
            </w:pPr>
            <w:r w:rsidRPr="009845C2">
              <w:rPr>
                <w:szCs w:val="24"/>
                <w:lang w:val="en-US"/>
              </w:rPr>
              <w:t>Fees and charges split as per the requirement and checked by both legal and finance to ensure in place and accurate</w:t>
            </w: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BB65147" w14:textId="77777777" w:rsidR="006302A9" w:rsidRPr="00EF3691" w:rsidRDefault="006302A9" w:rsidP="00E04B87">
            <w:pPr>
              <w:spacing w:line="247" w:lineRule="auto"/>
              <w:ind w:right="141"/>
              <w:rPr>
                <w:rFonts w:cs="Arial"/>
                <w:szCs w:val="24"/>
                <w:highlight w:val="green"/>
                <w:lang w:val="en-US" w:eastAsia="en-GB"/>
              </w:rPr>
            </w:pPr>
          </w:p>
        </w:tc>
      </w:tr>
      <w:tr w:rsidR="006302A9" w14:paraId="028EF2F3" w14:textId="77777777" w:rsidTr="00E04B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F430C" w14:textId="77777777" w:rsidR="006302A9" w:rsidRPr="00EF3691" w:rsidRDefault="006302A9" w:rsidP="00E04B87">
            <w:pPr>
              <w:spacing w:line="247" w:lineRule="auto"/>
              <w:ind w:right="141"/>
              <w:rPr>
                <w:rFonts w:cs="Arial"/>
                <w:szCs w:val="24"/>
                <w:lang w:val="en-US" w:eastAsia="en-GB"/>
              </w:rPr>
            </w:pPr>
            <w:r w:rsidRPr="00EF3691">
              <w:rPr>
                <w:rFonts w:cs="Arial"/>
                <w:szCs w:val="24"/>
                <w:lang w:val="en-US" w:eastAsia="en-GB"/>
              </w:rPr>
              <w:t>Fees and charges are not</w:t>
            </w:r>
          </w:p>
          <w:p w14:paraId="2C1BF455" w14:textId="3C582781" w:rsidR="006302A9" w:rsidRPr="00EF3691" w:rsidRDefault="006302A9" w:rsidP="00E04B87">
            <w:pPr>
              <w:spacing w:line="247" w:lineRule="auto"/>
              <w:ind w:right="141"/>
              <w:rPr>
                <w:rFonts w:cs="Arial"/>
                <w:szCs w:val="24"/>
                <w:lang w:val="en-US" w:eastAsia="en-GB"/>
              </w:rPr>
            </w:pPr>
            <w:r w:rsidRPr="00EF3691">
              <w:rPr>
                <w:rFonts w:cs="Arial"/>
                <w:szCs w:val="24"/>
                <w:lang w:val="en-US" w:eastAsia="en-GB"/>
              </w:rPr>
              <w:t>reasonable and proportionate to</w:t>
            </w:r>
            <w:r w:rsidR="00477D96">
              <w:rPr>
                <w:rFonts w:cs="Arial"/>
                <w:szCs w:val="24"/>
                <w:lang w:val="en-US" w:eastAsia="en-GB"/>
              </w:rPr>
              <w:t xml:space="preserve"> </w:t>
            </w:r>
            <w:r w:rsidRPr="00EF3691">
              <w:rPr>
                <w:rFonts w:cs="Arial"/>
                <w:szCs w:val="24"/>
                <w:lang w:val="en-US" w:eastAsia="en-GB"/>
              </w:rPr>
              <w:t>the cost of the procedures and</w:t>
            </w:r>
            <w:r>
              <w:rPr>
                <w:rFonts w:cs="Arial"/>
                <w:szCs w:val="24"/>
                <w:lang w:val="en-US" w:eastAsia="en-GB"/>
              </w:rPr>
              <w:t xml:space="preserve"> </w:t>
            </w:r>
            <w:r w:rsidRPr="00EF3691">
              <w:rPr>
                <w:rFonts w:cs="Arial"/>
                <w:szCs w:val="24"/>
                <w:lang w:val="en-US" w:eastAsia="en-GB"/>
              </w:rPr>
              <w:t>formalities of it and exceed</w:t>
            </w:r>
            <w:r w:rsidR="001E26F5">
              <w:rPr>
                <w:rFonts w:cs="Arial"/>
                <w:szCs w:val="24"/>
                <w:lang w:val="en-US" w:eastAsia="en-GB"/>
              </w:rPr>
              <w:t xml:space="preserve"> </w:t>
            </w:r>
            <w:r w:rsidRPr="00EF3691">
              <w:rPr>
                <w:rFonts w:cs="Arial"/>
                <w:szCs w:val="24"/>
                <w:lang w:val="en-US" w:eastAsia="en-GB"/>
              </w:rPr>
              <w:t>these costs.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923B7" w14:textId="77777777" w:rsidR="006302A9" w:rsidRPr="009845C2" w:rsidRDefault="006302A9" w:rsidP="00E04B87">
            <w:pPr>
              <w:spacing w:line="247" w:lineRule="auto"/>
              <w:ind w:right="141"/>
              <w:rPr>
                <w:szCs w:val="24"/>
                <w:lang w:val="en-US"/>
              </w:rPr>
            </w:pPr>
            <w:r w:rsidRPr="009845C2">
              <w:rPr>
                <w:szCs w:val="24"/>
                <w:lang w:val="en-US"/>
              </w:rPr>
              <w:t>Breakdown of costs carried out, to be able to demonstrate cost to Council and therefore fee level</w:t>
            </w:r>
          </w:p>
          <w:p w14:paraId="0D5BFE39" w14:textId="77777777" w:rsidR="006302A9" w:rsidRPr="00147865" w:rsidRDefault="006302A9" w:rsidP="00E04B87">
            <w:pPr>
              <w:pStyle w:val="ListParagraph"/>
              <w:spacing w:line="247" w:lineRule="auto"/>
              <w:ind w:left="360"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D3482E9" w14:textId="77777777" w:rsidR="006302A9" w:rsidRPr="00EF3691" w:rsidRDefault="006302A9" w:rsidP="00E04B87">
            <w:pPr>
              <w:spacing w:line="247" w:lineRule="auto"/>
              <w:ind w:right="141"/>
              <w:rPr>
                <w:rFonts w:cs="Arial"/>
                <w:szCs w:val="24"/>
                <w:highlight w:val="green"/>
                <w:lang w:val="en-US" w:eastAsia="en-GB"/>
              </w:rPr>
            </w:pPr>
          </w:p>
        </w:tc>
      </w:tr>
      <w:tr w:rsidR="006302A9" w14:paraId="0B0338E5" w14:textId="77777777" w:rsidTr="00E04B8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43512" w14:textId="72AC70BC" w:rsidR="006302A9" w:rsidRPr="00147865" w:rsidRDefault="006302A9" w:rsidP="00E04B87">
            <w:pPr>
              <w:spacing w:line="247" w:lineRule="auto"/>
              <w:ind w:right="141"/>
              <w:rPr>
                <w:rFonts w:cs="Arial"/>
                <w:szCs w:val="24"/>
                <w:lang w:val="en-US" w:eastAsia="en-GB"/>
              </w:rPr>
            </w:pPr>
            <w:r w:rsidRPr="00147865">
              <w:rPr>
                <w:rFonts w:cs="Arial"/>
                <w:szCs w:val="24"/>
                <w:lang w:val="en-US" w:eastAsia="en-GB"/>
              </w:rPr>
              <w:t>Fees and charges are set below</w:t>
            </w:r>
            <w:r>
              <w:rPr>
                <w:rFonts w:cs="Arial"/>
                <w:szCs w:val="24"/>
                <w:lang w:val="en-US" w:eastAsia="en-GB"/>
              </w:rPr>
              <w:t xml:space="preserve"> </w:t>
            </w:r>
            <w:r w:rsidRPr="00147865">
              <w:rPr>
                <w:rFonts w:cs="Arial"/>
                <w:szCs w:val="24"/>
                <w:lang w:val="en-US" w:eastAsia="en-GB"/>
              </w:rPr>
              <w:t>the cost of the procedures and</w:t>
            </w:r>
            <w:r w:rsidR="00623B97">
              <w:rPr>
                <w:rFonts w:cs="Arial"/>
                <w:szCs w:val="24"/>
                <w:lang w:val="en-US" w:eastAsia="en-GB"/>
              </w:rPr>
              <w:t xml:space="preserve"> </w:t>
            </w:r>
            <w:r w:rsidRPr="00147865">
              <w:rPr>
                <w:rFonts w:cs="Arial"/>
                <w:szCs w:val="24"/>
                <w:lang w:val="en-US" w:eastAsia="en-GB"/>
              </w:rPr>
              <w:t>formalities meaning the Council</w:t>
            </w:r>
            <w:r>
              <w:rPr>
                <w:rFonts w:cs="Arial"/>
                <w:szCs w:val="24"/>
                <w:lang w:val="en-US" w:eastAsia="en-GB"/>
              </w:rPr>
              <w:t xml:space="preserve"> </w:t>
            </w:r>
            <w:r w:rsidRPr="00147865">
              <w:rPr>
                <w:rFonts w:cs="Arial"/>
                <w:szCs w:val="24"/>
                <w:lang w:val="en-US" w:eastAsia="en-GB"/>
              </w:rPr>
              <w:t>is not covering all costs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4EBCD" w14:textId="77777777" w:rsidR="006302A9" w:rsidRPr="009845C2" w:rsidRDefault="006302A9" w:rsidP="00E04B87">
            <w:pPr>
              <w:spacing w:line="247" w:lineRule="auto"/>
              <w:ind w:right="141"/>
              <w:rPr>
                <w:szCs w:val="24"/>
                <w:lang w:val="en-US"/>
              </w:rPr>
            </w:pPr>
            <w:r w:rsidRPr="009845C2">
              <w:rPr>
                <w:szCs w:val="24"/>
                <w:lang w:val="en-US"/>
              </w:rPr>
              <w:t xml:space="preserve">Breakdown of costs carried out, to be able to demonstrate cost to Council and therefore fee level  </w:t>
            </w:r>
          </w:p>
          <w:p w14:paraId="73A6DF67" w14:textId="77777777" w:rsidR="006302A9" w:rsidRPr="00147865" w:rsidRDefault="006302A9" w:rsidP="00E04B87">
            <w:pPr>
              <w:pStyle w:val="ListParagraph"/>
              <w:spacing w:line="247" w:lineRule="auto"/>
              <w:ind w:left="360" w:right="141"/>
              <w:rPr>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3D55AA4" w14:textId="77777777" w:rsidR="006302A9" w:rsidRDefault="006302A9" w:rsidP="00E04B87">
            <w:pPr>
              <w:spacing w:line="247" w:lineRule="auto"/>
              <w:ind w:right="141"/>
              <w:rPr>
                <w:rFonts w:cs="Arial"/>
                <w:szCs w:val="24"/>
                <w:lang w:val="en-US" w:eastAsia="en-GB"/>
              </w:rPr>
            </w:pPr>
          </w:p>
        </w:tc>
      </w:tr>
    </w:tbl>
    <w:p w14:paraId="15AA7193" w14:textId="77777777" w:rsidR="006302A9" w:rsidRPr="004C6C1D" w:rsidRDefault="006302A9" w:rsidP="006302A9"/>
    <w:p w14:paraId="5A86E9E5" w14:textId="77777777" w:rsidR="006302A9" w:rsidRPr="006302A9" w:rsidRDefault="006302A9" w:rsidP="006302A9"/>
    <w:p w14:paraId="44D33D1F" w14:textId="4B3939DC" w:rsidR="00FD31A0" w:rsidRDefault="006302A9" w:rsidP="003D2FFE">
      <w:pPr>
        <w:pStyle w:val="Heading2"/>
        <w:keepNext/>
        <w:spacing w:after="240"/>
      </w:pPr>
      <w:r>
        <w:t>2.10 Equalities I</w:t>
      </w:r>
      <w:r w:rsidR="00FD31A0" w:rsidRPr="004A2543">
        <w:t>mplications</w:t>
      </w:r>
      <w:r w:rsidR="00213BE7">
        <w:t xml:space="preserve"> / Public Sector Equality Duty </w:t>
      </w:r>
    </w:p>
    <w:p w14:paraId="3985CCE2" w14:textId="77777777" w:rsidR="006302A9" w:rsidRDefault="006302A9" w:rsidP="006302A9">
      <w:pPr>
        <w:ind w:left="720" w:hanging="720"/>
      </w:pPr>
      <w:r>
        <w:t>2.10.1</w:t>
      </w:r>
      <w:r>
        <w:tab/>
        <w:t xml:space="preserve">Section 149 of the Equality Act 2010 created the public sector equality duty. </w:t>
      </w:r>
    </w:p>
    <w:p w14:paraId="5D11C913" w14:textId="77777777" w:rsidR="006302A9" w:rsidRDefault="006302A9" w:rsidP="006302A9">
      <w:pPr>
        <w:ind w:firstLine="720"/>
      </w:pPr>
      <w:r>
        <w:t xml:space="preserve">Section 149 states:- </w:t>
      </w:r>
    </w:p>
    <w:p w14:paraId="0E5BC8FA" w14:textId="77777777" w:rsidR="006302A9" w:rsidRDefault="006302A9" w:rsidP="006302A9">
      <w:pPr>
        <w:ind w:left="720"/>
      </w:pPr>
      <w:r>
        <w:t xml:space="preserve">(1) A public authority must, in the exercise of its functions, have due regard to the need to: </w:t>
      </w:r>
    </w:p>
    <w:p w14:paraId="7239E7F3" w14:textId="77777777" w:rsidR="006302A9" w:rsidRDefault="006302A9" w:rsidP="006302A9">
      <w:pPr>
        <w:ind w:left="1440"/>
      </w:pPr>
      <w:r>
        <w:t xml:space="preserve">(a) eliminate discrimination, harassment, victimisation and any other conduct that is prohibited by or under this Act; </w:t>
      </w:r>
    </w:p>
    <w:p w14:paraId="328439E8" w14:textId="77777777" w:rsidR="006302A9" w:rsidRDefault="006302A9" w:rsidP="006302A9">
      <w:pPr>
        <w:ind w:left="1440"/>
      </w:pPr>
      <w:r>
        <w:t xml:space="preserve">(b) advance equality of opportunity between persons who share a relevant protected characteristic and persons who do not share it; </w:t>
      </w:r>
    </w:p>
    <w:p w14:paraId="15AE5106" w14:textId="77777777" w:rsidR="006302A9" w:rsidRDefault="006302A9" w:rsidP="006302A9">
      <w:pPr>
        <w:ind w:left="1440"/>
      </w:pPr>
      <w:r>
        <w:t xml:space="preserve">(c) foster good relations between persons who share a relevant protected characteristic and persons who do not share it. </w:t>
      </w:r>
    </w:p>
    <w:p w14:paraId="5B67218E" w14:textId="77777777" w:rsidR="006302A9" w:rsidRDefault="006302A9" w:rsidP="006302A9"/>
    <w:p w14:paraId="1E7F1E47" w14:textId="371AF3F7" w:rsidR="006302A9" w:rsidRDefault="006302A9" w:rsidP="006302A9">
      <w:pPr>
        <w:ind w:left="720" w:hanging="720"/>
      </w:pPr>
      <w:r>
        <w:t>2.10.2</w:t>
      </w:r>
      <w:r>
        <w:tab/>
        <w:t xml:space="preserve">The protected characteristics are age, race, disability, gender reassignment, pregnancy and maternity, </w:t>
      </w:r>
      <w:r w:rsidR="00E63FCC">
        <w:t xml:space="preserve">marriage </w:t>
      </w:r>
      <w:r w:rsidR="005C3BBE">
        <w:t xml:space="preserve">or civil partnership, </w:t>
      </w:r>
      <w:r>
        <w:t xml:space="preserve">religion or belief, sex and sexual orientation. </w:t>
      </w:r>
    </w:p>
    <w:p w14:paraId="0DB94D88" w14:textId="77777777" w:rsidR="006302A9" w:rsidRPr="004A2543" w:rsidRDefault="006302A9" w:rsidP="006302A9"/>
    <w:p w14:paraId="18E015AD" w14:textId="7E46CB4C" w:rsidR="006302A9" w:rsidRDefault="006302A9" w:rsidP="006302A9">
      <w:pPr>
        <w:autoSpaceDE w:val="0"/>
        <w:autoSpaceDN w:val="0"/>
        <w:adjustRightInd w:val="0"/>
        <w:ind w:left="720" w:hanging="720"/>
        <w:jc w:val="both"/>
        <w:rPr>
          <w:rFonts w:cs="Arial"/>
          <w:szCs w:val="24"/>
          <w:lang w:val="en-US"/>
        </w:rPr>
      </w:pPr>
      <w:r>
        <w:rPr>
          <w:rFonts w:cs="Arial"/>
          <w:szCs w:val="24"/>
          <w:lang w:val="en-US"/>
        </w:rPr>
        <w:t>2.10.3</w:t>
      </w:r>
      <w:r>
        <w:rPr>
          <w:rFonts w:cs="Arial"/>
          <w:szCs w:val="24"/>
          <w:lang w:val="en-US"/>
        </w:rPr>
        <w:tab/>
      </w:r>
      <w:r w:rsidRPr="004C6C1D">
        <w:rPr>
          <w:rFonts w:cs="Arial"/>
          <w:szCs w:val="24"/>
          <w:lang w:val="en-US"/>
        </w:rPr>
        <w:t>Fees and charges are kept under regular review to ensure that they are justifiable, fair and</w:t>
      </w:r>
      <w:r>
        <w:rPr>
          <w:rFonts w:cs="Arial"/>
          <w:szCs w:val="24"/>
          <w:lang w:val="en-US"/>
        </w:rPr>
        <w:t>, where appropriate,</w:t>
      </w:r>
      <w:r w:rsidRPr="004C6C1D">
        <w:rPr>
          <w:rFonts w:cs="Arial"/>
          <w:szCs w:val="24"/>
          <w:lang w:val="en-US"/>
        </w:rPr>
        <w:t xml:space="preserve"> comparable with neighboring </w:t>
      </w:r>
      <w:r w:rsidR="005C3BBE">
        <w:rPr>
          <w:rFonts w:cs="Arial"/>
          <w:szCs w:val="24"/>
          <w:lang w:val="en-US"/>
        </w:rPr>
        <w:t>c</w:t>
      </w:r>
      <w:r w:rsidRPr="004C6C1D">
        <w:rPr>
          <w:rFonts w:cs="Arial"/>
          <w:szCs w:val="24"/>
          <w:lang w:val="en-US"/>
        </w:rPr>
        <w:t>ouncils.</w:t>
      </w:r>
    </w:p>
    <w:p w14:paraId="67AC5B52" w14:textId="77777777" w:rsidR="006302A9" w:rsidRDefault="006302A9" w:rsidP="006302A9">
      <w:pPr>
        <w:spacing w:after="240"/>
        <w:jc w:val="both"/>
        <w:rPr>
          <w:rFonts w:cs="Arial"/>
          <w:szCs w:val="24"/>
          <w:lang w:val="en-US"/>
        </w:rPr>
      </w:pPr>
    </w:p>
    <w:p w14:paraId="5A3851F2" w14:textId="77777777" w:rsidR="006302A9" w:rsidRDefault="006302A9" w:rsidP="006302A9">
      <w:pPr>
        <w:spacing w:after="240"/>
        <w:ind w:left="720" w:hanging="720"/>
        <w:jc w:val="both"/>
      </w:pPr>
      <w:r>
        <w:t>2.10.4</w:t>
      </w:r>
      <w:r>
        <w:tab/>
        <w:t xml:space="preserve">When making decisions in relation to service provision, the Council must take account of the equality duty and in particular any potential impact </w:t>
      </w:r>
      <w:r>
        <w:lastRenderedPageBreak/>
        <w:t xml:space="preserve">on protected groups.  Each proposal has been prepared in accordance with the Council’s charging policy regarding fees and charges. </w:t>
      </w:r>
    </w:p>
    <w:p w14:paraId="3DACA61A" w14:textId="6DBCE60E" w:rsidR="006302A9" w:rsidRDefault="006302A9" w:rsidP="006302A9">
      <w:pPr>
        <w:ind w:left="720" w:hanging="720"/>
        <w:jc w:val="both"/>
      </w:pPr>
      <w:r>
        <w:t>2.10.5</w:t>
      </w:r>
      <w:r>
        <w:tab/>
        <w:t xml:space="preserve">Some charges will not increase in 2024/25 and some will be reduced.  In others, the level of charge is set by Government and not within the Council’s control.  </w:t>
      </w:r>
    </w:p>
    <w:p w14:paraId="236D1095" w14:textId="77777777" w:rsidR="006302A9" w:rsidRDefault="006302A9" w:rsidP="006302A9"/>
    <w:p w14:paraId="6EB9B126" w14:textId="77777777" w:rsidR="00435070" w:rsidRPr="00435070" w:rsidRDefault="00435070" w:rsidP="00435070">
      <w:pPr>
        <w:pStyle w:val="Heading3"/>
        <w:spacing w:before="480" w:after="240"/>
        <w:rPr>
          <w:rFonts w:ascii="Arial Bold" w:hAnsi="Arial Bold"/>
          <w:sz w:val="28"/>
        </w:rPr>
      </w:pPr>
      <w:r w:rsidRPr="00435070">
        <w:rPr>
          <w:rFonts w:ascii="Arial Bold" w:hAnsi="Arial Bold"/>
          <w:sz w:val="28"/>
        </w:rPr>
        <w:t>Council Priorities</w:t>
      </w:r>
    </w:p>
    <w:p w14:paraId="6203E523" w14:textId="77777777" w:rsidR="006302A9" w:rsidRPr="007036D8" w:rsidRDefault="006302A9" w:rsidP="009755D9">
      <w:pPr>
        <w:pStyle w:val="StyleListParagraphBold"/>
        <w:ind w:left="709" w:hanging="709"/>
        <w:rPr>
          <w:szCs w:val="24"/>
          <w:lang w:val="en-US"/>
        </w:rPr>
      </w:pPr>
      <w:r w:rsidRPr="00311D75">
        <w:rPr>
          <w:b w:val="0"/>
          <w:bCs w:val="0"/>
        </w:rPr>
        <w:t>2.11.1</w:t>
      </w:r>
      <w:r w:rsidRPr="00311D75">
        <w:rPr>
          <w:b w:val="0"/>
          <w:bCs w:val="0"/>
        </w:rPr>
        <w:tab/>
      </w:r>
      <w:r w:rsidRPr="00311D75">
        <w:rPr>
          <w:b w:val="0"/>
          <w:bCs w:val="0"/>
          <w:szCs w:val="24"/>
          <w:lang w:val="en-US"/>
        </w:rPr>
        <w:t>Good financial accountability and appropriately set fees ensures that costs are fully recovered for services provided.  This ensure that resources can be given to compliance and enforcement to ensure that the Borough remains clean and safe.</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0A3D8AD2" w:rsidR="00912904" w:rsidRPr="00A66326" w:rsidRDefault="00912904" w:rsidP="00912904">
      <w:pPr>
        <w:rPr>
          <w:sz w:val="28"/>
        </w:rPr>
      </w:pPr>
      <w:r w:rsidRPr="00A66326">
        <w:rPr>
          <w:b/>
          <w:sz w:val="28"/>
        </w:rPr>
        <w:t xml:space="preserve">Statutory Officer:  </w:t>
      </w:r>
      <w:r w:rsidR="001E0FCF">
        <w:rPr>
          <w:b/>
          <w:sz w:val="28"/>
        </w:rPr>
        <w:t>Jessie Man</w:t>
      </w:r>
    </w:p>
    <w:p w14:paraId="57640BD9" w14:textId="1671C80F" w:rsidR="00912904" w:rsidRPr="00A66326" w:rsidRDefault="00912904" w:rsidP="00912904">
      <w:r w:rsidRPr="00A66326">
        <w:t xml:space="preserve">Signed on </w:t>
      </w:r>
      <w:r w:rsidR="001E0FCF">
        <w:t>b</w:t>
      </w:r>
      <w:r w:rsidRPr="00A66326">
        <w:t>ehalf of</w:t>
      </w:r>
      <w:r w:rsidR="001E0FCF">
        <w:t xml:space="preserve"> </w:t>
      </w:r>
      <w:r w:rsidRPr="00A66326">
        <w:t>the Chief Financial Officer</w:t>
      </w:r>
    </w:p>
    <w:p w14:paraId="650DA37B" w14:textId="77777777" w:rsidR="00912904" w:rsidRPr="00A66326" w:rsidRDefault="00912904" w:rsidP="00912904">
      <w:pPr>
        <w:rPr>
          <w:sz w:val="28"/>
        </w:rPr>
      </w:pPr>
    </w:p>
    <w:p w14:paraId="5745A2E3" w14:textId="71860B44" w:rsidR="00912904" w:rsidRPr="00A66326" w:rsidRDefault="00912904" w:rsidP="00912904">
      <w:pPr>
        <w:spacing w:after="480"/>
        <w:rPr>
          <w:sz w:val="28"/>
        </w:rPr>
      </w:pPr>
      <w:r w:rsidRPr="00A66326">
        <w:rPr>
          <w:b/>
          <w:sz w:val="28"/>
        </w:rPr>
        <w:t xml:space="preserve">Date:  </w:t>
      </w:r>
      <w:r w:rsidR="002231FA">
        <w:rPr>
          <w:b/>
          <w:sz w:val="28"/>
        </w:rPr>
        <w:t>09 02 2024</w:t>
      </w:r>
    </w:p>
    <w:p w14:paraId="2586CC50" w14:textId="0B830EBC" w:rsidR="00912904" w:rsidRPr="00A66326" w:rsidRDefault="00912904" w:rsidP="00912904">
      <w:pPr>
        <w:rPr>
          <w:sz w:val="28"/>
        </w:rPr>
      </w:pPr>
      <w:r w:rsidRPr="00A66326">
        <w:rPr>
          <w:b/>
          <w:sz w:val="28"/>
        </w:rPr>
        <w:t xml:space="preserve">Statutory Officer:  </w:t>
      </w:r>
      <w:r w:rsidR="002231FA">
        <w:rPr>
          <w:b/>
          <w:sz w:val="28"/>
        </w:rPr>
        <w:t>Baljeet Virdee</w:t>
      </w:r>
    </w:p>
    <w:p w14:paraId="3F58D77A" w14:textId="458CC5D3" w:rsidR="00912904" w:rsidRPr="00A66326" w:rsidRDefault="00912904" w:rsidP="00912904">
      <w:r w:rsidRPr="00A66326">
        <w:t>Signed on behalf o</w:t>
      </w:r>
      <w:r w:rsidR="002231FA">
        <w:t>f</w:t>
      </w:r>
      <w:r w:rsidRPr="00A66326">
        <w:t xml:space="preserve"> the Monitoring Officer</w:t>
      </w:r>
    </w:p>
    <w:p w14:paraId="52AD6B43" w14:textId="77777777" w:rsidR="00912904" w:rsidRPr="00A66326" w:rsidRDefault="00912904" w:rsidP="00912904">
      <w:pPr>
        <w:rPr>
          <w:sz w:val="28"/>
        </w:rPr>
      </w:pPr>
    </w:p>
    <w:p w14:paraId="61F8C7E6" w14:textId="65C860CE" w:rsidR="00912904" w:rsidRPr="003313EA" w:rsidRDefault="00912904" w:rsidP="00912904">
      <w:pPr>
        <w:spacing w:after="480"/>
        <w:rPr>
          <w:sz w:val="28"/>
        </w:rPr>
      </w:pPr>
      <w:r w:rsidRPr="00A66326">
        <w:rPr>
          <w:b/>
          <w:sz w:val="28"/>
        </w:rPr>
        <w:t xml:space="preserve">Date:  </w:t>
      </w:r>
      <w:r w:rsidR="002231FA">
        <w:rPr>
          <w:b/>
          <w:sz w:val="28"/>
        </w:rPr>
        <w:t>09 02 2024</w:t>
      </w:r>
    </w:p>
    <w:p w14:paraId="2019A53D" w14:textId="193767CE" w:rsidR="00912904" w:rsidRPr="00A66326" w:rsidRDefault="004A4A1D" w:rsidP="00912904">
      <w:pPr>
        <w:rPr>
          <w:sz w:val="28"/>
        </w:rPr>
      </w:pPr>
      <w:r>
        <w:rPr>
          <w:b/>
          <w:sz w:val="28"/>
        </w:rPr>
        <w:t>Chief</w:t>
      </w:r>
      <w:r w:rsidR="00912904" w:rsidRPr="00A66326">
        <w:rPr>
          <w:b/>
          <w:sz w:val="28"/>
        </w:rPr>
        <w:t xml:space="preserve"> Officer:  </w:t>
      </w:r>
      <w:r w:rsidR="002231FA">
        <w:rPr>
          <w:b/>
          <w:sz w:val="28"/>
        </w:rPr>
        <w:t xml:space="preserve"> Dipti Patel</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32C0053E" w:rsidR="00912904" w:rsidRPr="00A66326" w:rsidRDefault="00912904" w:rsidP="00912904">
      <w:pPr>
        <w:spacing w:after="480"/>
        <w:rPr>
          <w:sz w:val="28"/>
        </w:rPr>
      </w:pPr>
      <w:r w:rsidRPr="00A66326">
        <w:rPr>
          <w:b/>
          <w:sz w:val="28"/>
        </w:rPr>
        <w:t xml:space="preserve">Date:  </w:t>
      </w:r>
      <w:r w:rsidR="002231FA">
        <w:rPr>
          <w:b/>
          <w:sz w:val="28"/>
        </w:rPr>
        <w:t xml:space="preserve"> 09 02 2024</w:t>
      </w:r>
    </w:p>
    <w:p w14:paraId="686CE5D8" w14:textId="77777777" w:rsidR="00912904" w:rsidRPr="00435B5D" w:rsidRDefault="00912904" w:rsidP="00912904">
      <w:pPr>
        <w:pStyle w:val="Heading2"/>
        <w:spacing w:after="240"/>
      </w:pPr>
      <w:r>
        <w:t>Mandatory Checks</w:t>
      </w:r>
    </w:p>
    <w:p w14:paraId="34BA8136" w14:textId="2763A62E"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629F8205" w14:textId="77777777" w:rsidR="002A2389" w:rsidRDefault="002A2389" w:rsidP="00912904">
      <w:pPr>
        <w:pStyle w:val="Heading2"/>
        <w:keepNext/>
        <w:spacing w:after="240"/>
      </w:pPr>
      <w:r>
        <w:t>Section 4 - Contact Details and Background Papers</w:t>
      </w:r>
    </w:p>
    <w:p w14:paraId="40668767" w14:textId="06AFF556" w:rsidR="006302A9" w:rsidRDefault="006302A9" w:rsidP="006302A9">
      <w:pPr>
        <w:pStyle w:val="Infotext"/>
      </w:pPr>
      <w:r w:rsidRPr="00D914D2">
        <w:rPr>
          <w:b/>
        </w:rPr>
        <w:t>Contact:</w:t>
      </w:r>
      <w:r>
        <w:t xml:space="preserve">  </w:t>
      </w:r>
      <w:r>
        <w:rPr>
          <w:b/>
        </w:rPr>
        <w:t>Emma Phasey – Head of Licensing and Enforcement</w:t>
      </w:r>
      <w:r>
        <w:rPr>
          <w:rFonts w:cs="Arial"/>
          <w:sz w:val="24"/>
        </w:rPr>
        <w:t>.Emma.Phasey@Harrow.gov.uk</w:t>
      </w:r>
    </w:p>
    <w:p w14:paraId="3865486B" w14:textId="77777777" w:rsidR="006302A9" w:rsidRDefault="006302A9" w:rsidP="006302A9">
      <w:pPr>
        <w:pStyle w:val="Infotext"/>
        <w:spacing w:before="360" w:after="240"/>
      </w:pPr>
      <w:r>
        <w:lastRenderedPageBreak/>
        <w:t xml:space="preserve">If appropriate, does the report include the following considerations? </w:t>
      </w:r>
    </w:p>
    <w:p w14:paraId="20980E16" w14:textId="77777777" w:rsidR="006302A9" w:rsidRDefault="006302A9" w:rsidP="006302A9">
      <w:pPr>
        <w:pStyle w:val="Infotext"/>
        <w:tabs>
          <w:tab w:val="left" w:pos="656"/>
          <w:tab w:val="left" w:pos="6399"/>
        </w:tabs>
      </w:pPr>
      <w:r>
        <w:t>1.</w:t>
      </w:r>
      <w:r>
        <w:tab/>
        <w:t xml:space="preserve">Consultation </w:t>
      </w:r>
      <w:r>
        <w:tab/>
        <w:t>NO</w:t>
      </w:r>
    </w:p>
    <w:p w14:paraId="046113F9" w14:textId="3767593E" w:rsidR="006302A9" w:rsidRDefault="006302A9" w:rsidP="006302A9">
      <w:pPr>
        <w:pStyle w:val="Infotext"/>
        <w:tabs>
          <w:tab w:val="left" w:pos="656"/>
          <w:tab w:val="left" w:pos="6399"/>
        </w:tabs>
      </w:pPr>
      <w:r>
        <w:t>2.</w:t>
      </w:r>
      <w:r>
        <w:tab/>
        <w:t>Priorities</w:t>
      </w:r>
      <w:r>
        <w:tab/>
        <w:t xml:space="preserve">YES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F9A4" w14:textId="77777777" w:rsidR="0089406C" w:rsidRDefault="0089406C">
      <w:r>
        <w:separator/>
      </w:r>
    </w:p>
  </w:endnote>
  <w:endnote w:type="continuationSeparator" w:id="0">
    <w:p w14:paraId="4A0CEF5F" w14:textId="77777777" w:rsidR="0089406C" w:rsidRDefault="0089406C">
      <w:r>
        <w:continuationSeparator/>
      </w:r>
    </w:p>
  </w:endnote>
  <w:endnote w:type="continuationNotice" w:id="1">
    <w:p w14:paraId="7909C7CC" w14:textId="77777777" w:rsidR="0089406C" w:rsidRDefault="00894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2A79" w14:textId="77777777" w:rsidR="0089406C" w:rsidRDefault="0089406C">
      <w:r>
        <w:separator/>
      </w:r>
    </w:p>
  </w:footnote>
  <w:footnote w:type="continuationSeparator" w:id="0">
    <w:p w14:paraId="7D276C98" w14:textId="77777777" w:rsidR="0089406C" w:rsidRDefault="0089406C">
      <w:r>
        <w:continuationSeparator/>
      </w:r>
    </w:p>
  </w:footnote>
  <w:footnote w:type="continuationNotice" w:id="1">
    <w:p w14:paraId="35F7BEC8" w14:textId="77777777" w:rsidR="0089406C" w:rsidRDefault="008940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C2BB1"/>
    <w:multiLevelType w:val="hybridMultilevel"/>
    <w:tmpl w:val="CAE8B1FC"/>
    <w:lvl w:ilvl="0" w:tplc="08090019">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70497"/>
    <w:multiLevelType w:val="hybridMultilevel"/>
    <w:tmpl w:val="707A58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41588">
    <w:abstractNumId w:val="17"/>
  </w:num>
  <w:num w:numId="2" w16cid:durableId="632710533">
    <w:abstractNumId w:val="13"/>
  </w:num>
  <w:num w:numId="3" w16cid:durableId="436802450">
    <w:abstractNumId w:val="16"/>
  </w:num>
  <w:num w:numId="4" w16cid:durableId="2090887798">
    <w:abstractNumId w:val="1"/>
  </w:num>
  <w:num w:numId="5" w16cid:durableId="13282433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2329841">
    <w:abstractNumId w:val="8"/>
  </w:num>
  <w:num w:numId="7" w16cid:durableId="877661150">
    <w:abstractNumId w:val="9"/>
  </w:num>
  <w:num w:numId="8" w16cid:durableId="1347752743">
    <w:abstractNumId w:val="4"/>
  </w:num>
  <w:num w:numId="9" w16cid:durableId="1169449031">
    <w:abstractNumId w:val="3"/>
  </w:num>
  <w:num w:numId="10" w16cid:durableId="592470712">
    <w:abstractNumId w:val="15"/>
  </w:num>
  <w:num w:numId="11" w16cid:durableId="1162233451">
    <w:abstractNumId w:val="19"/>
  </w:num>
  <w:num w:numId="12" w16cid:durableId="598761339">
    <w:abstractNumId w:val="14"/>
  </w:num>
  <w:num w:numId="13" w16cid:durableId="1769962116">
    <w:abstractNumId w:val="2"/>
  </w:num>
  <w:num w:numId="14" w16cid:durableId="218515568">
    <w:abstractNumId w:val="6"/>
  </w:num>
  <w:num w:numId="15" w16cid:durableId="547881295">
    <w:abstractNumId w:val="12"/>
  </w:num>
  <w:num w:numId="16" w16cid:durableId="2021538308">
    <w:abstractNumId w:val="10"/>
  </w:num>
  <w:num w:numId="17" w16cid:durableId="575557497">
    <w:abstractNumId w:val="18"/>
  </w:num>
  <w:num w:numId="18" w16cid:durableId="201749259">
    <w:abstractNumId w:val="11"/>
  </w:num>
  <w:num w:numId="19" w16cid:durableId="1670669328">
    <w:abstractNumId w:val="7"/>
  </w:num>
  <w:num w:numId="20" w16cid:durableId="386223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2540"/>
    <w:rsid w:val="00057F10"/>
    <w:rsid w:val="000633A2"/>
    <w:rsid w:val="00071EB4"/>
    <w:rsid w:val="00077298"/>
    <w:rsid w:val="000872CE"/>
    <w:rsid w:val="00092CE7"/>
    <w:rsid w:val="000A58A1"/>
    <w:rsid w:val="000A6659"/>
    <w:rsid w:val="000B0E6F"/>
    <w:rsid w:val="000B2059"/>
    <w:rsid w:val="000B6DBB"/>
    <w:rsid w:val="000D2BF2"/>
    <w:rsid w:val="000D5870"/>
    <w:rsid w:val="000E688F"/>
    <w:rsid w:val="000F65C0"/>
    <w:rsid w:val="00132A4E"/>
    <w:rsid w:val="001341C2"/>
    <w:rsid w:val="001939BA"/>
    <w:rsid w:val="001A5D9F"/>
    <w:rsid w:val="001A6EB0"/>
    <w:rsid w:val="001A74A4"/>
    <w:rsid w:val="001B441D"/>
    <w:rsid w:val="001C5225"/>
    <w:rsid w:val="001E0219"/>
    <w:rsid w:val="001E0FCF"/>
    <w:rsid w:val="001E26F5"/>
    <w:rsid w:val="00213BE7"/>
    <w:rsid w:val="002231FA"/>
    <w:rsid w:val="00231A1D"/>
    <w:rsid w:val="00232942"/>
    <w:rsid w:val="00243CE9"/>
    <w:rsid w:val="00244120"/>
    <w:rsid w:val="00261E15"/>
    <w:rsid w:val="002671A6"/>
    <w:rsid w:val="00293F9F"/>
    <w:rsid w:val="002A2389"/>
    <w:rsid w:val="002C08E2"/>
    <w:rsid w:val="002C1794"/>
    <w:rsid w:val="002D2FC5"/>
    <w:rsid w:val="002E4719"/>
    <w:rsid w:val="002E6637"/>
    <w:rsid w:val="002E77E3"/>
    <w:rsid w:val="002F67F2"/>
    <w:rsid w:val="00321964"/>
    <w:rsid w:val="00332947"/>
    <w:rsid w:val="00333EB4"/>
    <w:rsid w:val="00345915"/>
    <w:rsid w:val="00365D29"/>
    <w:rsid w:val="00365F4C"/>
    <w:rsid w:val="00374F22"/>
    <w:rsid w:val="003843B8"/>
    <w:rsid w:val="00393BD4"/>
    <w:rsid w:val="003D2FFE"/>
    <w:rsid w:val="003D5D18"/>
    <w:rsid w:val="00400032"/>
    <w:rsid w:val="0042394B"/>
    <w:rsid w:val="00435070"/>
    <w:rsid w:val="00451039"/>
    <w:rsid w:val="00473B08"/>
    <w:rsid w:val="00474B5F"/>
    <w:rsid w:val="00477D96"/>
    <w:rsid w:val="004865F0"/>
    <w:rsid w:val="004A3CE6"/>
    <w:rsid w:val="004A4A1D"/>
    <w:rsid w:val="004B2C9D"/>
    <w:rsid w:val="004B4A47"/>
    <w:rsid w:val="004E667D"/>
    <w:rsid w:val="004E6AF9"/>
    <w:rsid w:val="004F6000"/>
    <w:rsid w:val="005031DF"/>
    <w:rsid w:val="005434B0"/>
    <w:rsid w:val="00566532"/>
    <w:rsid w:val="00570F59"/>
    <w:rsid w:val="0058675F"/>
    <w:rsid w:val="00597314"/>
    <w:rsid w:val="005A61AF"/>
    <w:rsid w:val="005C3BBE"/>
    <w:rsid w:val="005C627B"/>
    <w:rsid w:val="005D0886"/>
    <w:rsid w:val="005E384D"/>
    <w:rsid w:val="005F2181"/>
    <w:rsid w:val="005F724B"/>
    <w:rsid w:val="0060479C"/>
    <w:rsid w:val="00623B97"/>
    <w:rsid w:val="00625DFF"/>
    <w:rsid w:val="006302A9"/>
    <w:rsid w:val="0063072B"/>
    <w:rsid w:val="006419BD"/>
    <w:rsid w:val="00644F73"/>
    <w:rsid w:val="00662891"/>
    <w:rsid w:val="006628B7"/>
    <w:rsid w:val="00675FCB"/>
    <w:rsid w:val="006A0B87"/>
    <w:rsid w:val="006B3942"/>
    <w:rsid w:val="006C0394"/>
    <w:rsid w:val="006C257F"/>
    <w:rsid w:val="006C3914"/>
    <w:rsid w:val="006D3648"/>
    <w:rsid w:val="0074184E"/>
    <w:rsid w:val="00743829"/>
    <w:rsid w:val="00755F8D"/>
    <w:rsid w:val="00775642"/>
    <w:rsid w:val="00783F82"/>
    <w:rsid w:val="00796503"/>
    <w:rsid w:val="007A5AA8"/>
    <w:rsid w:val="007D2BDA"/>
    <w:rsid w:val="007D56C8"/>
    <w:rsid w:val="007E3934"/>
    <w:rsid w:val="007E7303"/>
    <w:rsid w:val="00804B7F"/>
    <w:rsid w:val="008212A0"/>
    <w:rsid w:val="00837F53"/>
    <w:rsid w:val="0089406C"/>
    <w:rsid w:val="008D1750"/>
    <w:rsid w:val="008D7800"/>
    <w:rsid w:val="008E2910"/>
    <w:rsid w:val="008E4913"/>
    <w:rsid w:val="008E64CB"/>
    <w:rsid w:val="008F052B"/>
    <w:rsid w:val="00900464"/>
    <w:rsid w:val="0090100E"/>
    <w:rsid w:val="00912904"/>
    <w:rsid w:val="00934B9B"/>
    <w:rsid w:val="0093767E"/>
    <w:rsid w:val="00972A02"/>
    <w:rsid w:val="009755D9"/>
    <w:rsid w:val="00984E17"/>
    <w:rsid w:val="0099517C"/>
    <w:rsid w:val="009A0937"/>
    <w:rsid w:val="009A1995"/>
    <w:rsid w:val="009A3E3F"/>
    <w:rsid w:val="009B2ECD"/>
    <w:rsid w:val="009B443E"/>
    <w:rsid w:val="009B7914"/>
    <w:rsid w:val="009C3A80"/>
    <w:rsid w:val="009F430B"/>
    <w:rsid w:val="00A160B2"/>
    <w:rsid w:val="00A50EAF"/>
    <w:rsid w:val="00A566E7"/>
    <w:rsid w:val="00A84FB6"/>
    <w:rsid w:val="00A8638D"/>
    <w:rsid w:val="00A940D3"/>
    <w:rsid w:val="00A96FCA"/>
    <w:rsid w:val="00AA4BE8"/>
    <w:rsid w:val="00AA7805"/>
    <w:rsid w:val="00AC0AAB"/>
    <w:rsid w:val="00AC7BA9"/>
    <w:rsid w:val="00B0425E"/>
    <w:rsid w:val="00B75BE7"/>
    <w:rsid w:val="00B77815"/>
    <w:rsid w:val="00B900E2"/>
    <w:rsid w:val="00B9118E"/>
    <w:rsid w:val="00B91E81"/>
    <w:rsid w:val="00BA35EA"/>
    <w:rsid w:val="00BB162B"/>
    <w:rsid w:val="00BD6115"/>
    <w:rsid w:val="00BD684A"/>
    <w:rsid w:val="00C1538A"/>
    <w:rsid w:val="00C32DAE"/>
    <w:rsid w:val="00C40E24"/>
    <w:rsid w:val="00C61B80"/>
    <w:rsid w:val="00C92D9A"/>
    <w:rsid w:val="00C96EF5"/>
    <w:rsid w:val="00CA4CD9"/>
    <w:rsid w:val="00CB43CA"/>
    <w:rsid w:val="00D14DD8"/>
    <w:rsid w:val="00D25064"/>
    <w:rsid w:val="00D251EE"/>
    <w:rsid w:val="00D32B51"/>
    <w:rsid w:val="00D34668"/>
    <w:rsid w:val="00D3740E"/>
    <w:rsid w:val="00D40335"/>
    <w:rsid w:val="00D76A07"/>
    <w:rsid w:val="00D82F57"/>
    <w:rsid w:val="00D841A5"/>
    <w:rsid w:val="00D914D2"/>
    <w:rsid w:val="00DA01E0"/>
    <w:rsid w:val="00DA25DB"/>
    <w:rsid w:val="00DB0791"/>
    <w:rsid w:val="00DD4251"/>
    <w:rsid w:val="00E02B50"/>
    <w:rsid w:val="00E03F11"/>
    <w:rsid w:val="00E06DC8"/>
    <w:rsid w:val="00E220B5"/>
    <w:rsid w:val="00E33D93"/>
    <w:rsid w:val="00E53168"/>
    <w:rsid w:val="00E609EF"/>
    <w:rsid w:val="00E63FCC"/>
    <w:rsid w:val="00E8515B"/>
    <w:rsid w:val="00E90AFF"/>
    <w:rsid w:val="00EA0A36"/>
    <w:rsid w:val="00EF2F91"/>
    <w:rsid w:val="00F03FE1"/>
    <w:rsid w:val="00F33EE3"/>
    <w:rsid w:val="00F4213B"/>
    <w:rsid w:val="00F849ED"/>
    <w:rsid w:val="00F92398"/>
    <w:rsid w:val="00FC098C"/>
    <w:rsid w:val="00FC2DB2"/>
    <w:rsid w:val="00FC3F39"/>
    <w:rsid w:val="00FD31A0"/>
    <w:rsid w:val="00FD3769"/>
    <w:rsid w:val="00FF6AAD"/>
    <w:rsid w:val="00FF705C"/>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 w:type="paragraph" w:styleId="Revision">
    <w:name w:val="Revision"/>
    <w:hidden/>
    <w:uiPriority w:val="99"/>
    <w:semiHidden/>
    <w:rsid w:val="00365F4C"/>
    <w:rPr>
      <w:rFonts w:ascii="Arial" w:hAnsi="Arial"/>
      <w:sz w:val="24"/>
      <w:lang w:eastAsia="en-US"/>
    </w:rPr>
  </w:style>
  <w:style w:type="character" w:styleId="CommentReference">
    <w:name w:val="annotation reference"/>
    <w:basedOn w:val="DefaultParagraphFont"/>
    <w:semiHidden/>
    <w:unhideWhenUsed/>
    <w:rsid w:val="00F03FE1"/>
    <w:rPr>
      <w:sz w:val="16"/>
      <w:szCs w:val="16"/>
    </w:rPr>
  </w:style>
  <w:style w:type="paragraph" w:styleId="CommentText">
    <w:name w:val="annotation text"/>
    <w:basedOn w:val="Normal"/>
    <w:link w:val="CommentTextChar"/>
    <w:unhideWhenUsed/>
    <w:rsid w:val="00F03FE1"/>
    <w:rPr>
      <w:sz w:val="20"/>
    </w:rPr>
  </w:style>
  <w:style w:type="character" w:customStyle="1" w:styleId="CommentTextChar">
    <w:name w:val="Comment Text Char"/>
    <w:basedOn w:val="DefaultParagraphFont"/>
    <w:link w:val="CommentText"/>
    <w:rsid w:val="00F03FE1"/>
    <w:rPr>
      <w:rFonts w:ascii="Arial" w:hAnsi="Arial"/>
      <w:lang w:eastAsia="en-US"/>
    </w:rPr>
  </w:style>
  <w:style w:type="paragraph" w:styleId="CommentSubject">
    <w:name w:val="annotation subject"/>
    <w:basedOn w:val="CommentText"/>
    <w:next w:val="CommentText"/>
    <w:link w:val="CommentSubjectChar"/>
    <w:semiHidden/>
    <w:unhideWhenUsed/>
    <w:rsid w:val="00F03FE1"/>
    <w:rPr>
      <w:b/>
      <w:bCs/>
    </w:rPr>
  </w:style>
  <w:style w:type="character" w:customStyle="1" w:styleId="CommentSubjectChar">
    <w:name w:val="Comment Subject Char"/>
    <w:basedOn w:val="CommentTextChar"/>
    <w:link w:val="CommentSubject"/>
    <w:semiHidden/>
    <w:rsid w:val="00F03FE1"/>
    <w:rPr>
      <w:rFonts w:ascii="Arial" w:hAnsi="Arial"/>
      <w:b/>
      <w:bCs/>
      <w:lang w:eastAsia="en-US"/>
    </w:rPr>
  </w:style>
  <w:style w:type="character" w:styleId="Strong">
    <w:name w:val="Strong"/>
    <w:basedOn w:val="DefaultParagraphFont"/>
    <w:uiPriority w:val="22"/>
    <w:qFormat/>
    <w:rsid w:val="00586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D3E59-7CD1-4D96-9D4C-67386DFE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2316</Words>
  <Characters>12256</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14543</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2024-02-13T09:53:00Z</dcterms:created>
  <dcterms:modified xsi:type="dcterms:W3CDTF">2024-02-13T09:53:00Z</dcterms:modified>
</cp:coreProperties>
</file>